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45588" w14:textId="1AD873E9" w:rsidR="006D61B2" w:rsidRPr="002E4B5C" w:rsidRDefault="0042416F" w:rsidP="001245AE">
      <w:pPr>
        <w:autoSpaceDE w:val="0"/>
        <w:autoSpaceDN w:val="0"/>
        <w:adjustRightInd w:val="0"/>
        <w:spacing w:after="0" w:line="240" w:lineRule="auto"/>
        <w:rPr>
          <w:rFonts w:ascii="ArialUnicodeMS" w:hAnsi="ArialUnicodeMS" w:cs="ArialUnicodeMS"/>
          <w:sz w:val="14"/>
          <w:szCs w:val="14"/>
        </w:rPr>
      </w:pPr>
      <w:r w:rsidRPr="002E4B5C">
        <w:rPr>
          <w:rFonts w:cstheme="minorHAnsi"/>
          <w:sz w:val="16"/>
          <w:szCs w:val="16"/>
        </w:rPr>
        <w:br/>
      </w:r>
    </w:p>
    <w:p w14:paraId="633ACD61" w14:textId="25086CB4" w:rsidR="0042416F" w:rsidRPr="002E4B5C" w:rsidRDefault="0042416F" w:rsidP="002B718B">
      <w:pPr>
        <w:jc w:val="center"/>
        <w:rPr>
          <w:rFonts w:cstheme="minorHAnsi"/>
          <w:sz w:val="24"/>
          <w:szCs w:val="24"/>
        </w:rPr>
      </w:pPr>
    </w:p>
    <w:p w14:paraId="34D6508D" w14:textId="77777777" w:rsidR="00D05919" w:rsidRDefault="00D05919" w:rsidP="002B718B">
      <w:pPr>
        <w:jc w:val="center"/>
        <w:rPr>
          <w:rFonts w:cstheme="minorHAnsi"/>
          <w:b/>
          <w:sz w:val="24"/>
          <w:szCs w:val="24"/>
        </w:rPr>
      </w:pPr>
      <w:r w:rsidRPr="00D05919">
        <w:rPr>
          <w:rFonts w:cstheme="minorHAnsi"/>
          <w:b/>
          <w:sz w:val="24"/>
          <w:szCs w:val="24"/>
        </w:rPr>
        <w:t>REGULATIONS FOR THE RECRUITMENT OF PARTICIPANTS FOR THE COURSE</w:t>
      </w:r>
      <w:r w:rsidRPr="00D05919">
        <w:rPr>
          <w:rFonts w:cstheme="minorHAnsi"/>
          <w:b/>
          <w:sz w:val="24"/>
          <w:szCs w:val="24"/>
        </w:rPr>
        <w:br/>
        <w:t>PRINT MEDIA IN CONTEMPORARY ART</w:t>
      </w:r>
      <w:r w:rsidRPr="00D05919">
        <w:rPr>
          <w:rFonts w:cstheme="minorHAnsi"/>
          <w:b/>
          <w:sz w:val="24"/>
          <w:szCs w:val="24"/>
        </w:rPr>
        <w:br/>
        <w:t>(1st EDITION)</w:t>
      </w:r>
    </w:p>
    <w:p w14:paraId="0C396288" w14:textId="77777777" w:rsidR="00D05919" w:rsidRDefault="00D05919" w:rsidP="002B718B">
      <w:pPr>
        <w:jc w:val="center"/>
        <w:rPr>
          <w:rFonts w:cstheme="minorHAnsi"/>
          <w:b/>
          <w:sz w:val="24"/>
          <w:szCs w:val="24"/>
        </w:rPr>
      </w:pPr>
      <w:r w:rsidRPr="00D05919">
        <w:rPr>
          <w:rFonts w:cstheme="minorHAnsi"/>
          <w:b/>
          <w:sz w:val="24"/>
          <w:szCs w:val="24"/>
        </w:rPr>
        <w:t xml:space="preserve">Art </w:t>
      </w:r>
      <w:proofErr w:type="spellStart"/>
      <w:r w:rsidRPr="00D05919">
        <w:rPr>
          <w:rFonts w:cstheme="minorHAnsi"/>
          <w:b/>
          <w:sz w:val="24"/>
          <w:szCs w:val="24"/>
        </w:rPr>
        <w:t>Without</w:t>
      </w:r>
      <w:proofErr w:type="spellEnd"/>
      <w:r w:rsidRPr="00D05919">
        <w:rPr>
          <w:rFonts w:cstheme="minorHAnsi"/>
          <w:b/>
          <w:sz w:val="24"/>
          <w:szCs w:val="24"/>
        </w:rPr>
        <w:t xml:space="preserve"> </w:t>
      </w:r>
      <w:proofErr w:type="spellStart"/>
      <w:r w:rsidRPr="00D05919">
        <w:rPr>
          <w:rFonts w:cstheme="minorHAnsi"/>
          <w:b/>
          <w:sz w:val="24"/>
          <w:szCs w:val="24"/>
        </w:rPr>
        <w:t>Borders</w:t>
      </w:r>
      <w:proofErr w:type="spellEnd"/>
      <w:r w:rsidRPr="00D05919">
        <w:rPr>
          <w:rFonts w:cstheme="minorHAnsi"/>
          <w:b/>
          <w:sz w:val="24"/>
          <w:szCs w:val="24"/>
        </w:rPr>
        <w:t xml:space="preserve">: </w:t>
      </w:r>
      <w:proofErr w:type="spellStart"/>
      <w:r w:rsidRPr="00D05919">
        <w:rPr>
          <w:rFonts w:cstheme="minorHAnsi"/>
          <w:b/>
          <w:sz w:val="24"/>
          <w:szCs w:val="24"/>
        </w:rPr>
        <w:t>Intensive</w:t>
      </w:r>
      <w:proofErr w:type="spellEnd"/>
      <w:r w:rsidRPr="00D05919">
        <w:rPr>
          <w:rFonts w:cstheme="minorHAnsi"/>
          <w:b/>
          <w:sz w:val="24"/>
          <w:szCs w:val="24"/>
        </w:rPr>
        <w:t xml:space="preserve"> International </w:t>
      </w:r>
      <w:proofErr w:type="spellStart"/>
      <w:r w:rsidRPr="00D05919">
        <w:rPr>
          <w:rFonts w:cstheme="minorHAnsi"/>
          <w:b/>
          <w:sz w:val="24"/>
          <w:szCs w:val="24"/>
        </w:rPr>
        <w:t>Education</w:t>
      </w:r>
      <w:proofErr w:type="spellEnd"/>
      <w:r w:rsidRPr="00D05919">
        <w:rPr>
          <w:rFonts w:cstheme="minorHAnsi"/>
          <w:b/>
          <w:sz w:val="24"/>
          <w:szCs w:val="24"/>
        </w:rPr>
        <w:t xml:space="preserve"> Programs</w:t>
      </w:r>
      <w:r w:rsidRPr="00D05919">
        <w:rPr>
          <w:rFonts w:cstheme="minorHAnsi"/>
          <w:b/>
          <w:sz w:val="24"/>
          <w:szCs w:val="24"/>
        </w:rPr>
        <w:br/>
        <w:t xml:space="preserve">(Online, </w:t>
      </w:r>
      <w:proofErr w:type="spellStart"/>
      <w:r w:rsidRPr="00D05919">
        <w:rPr>
          <w:rFonts w:cstheme="minorHAnsi"/>
          <w:b/>
          <w:sz w:val="24"/>
          <w:szCs w:val="24"/>
        </w:rPr>
        <w:t>Hybrid</w:t>
      </w:r>
      <w:proofErr w:type="spellEnd"/>
      <w:r w:rsidRPr="00D05919">
        <w:rPr>
          <w:rFonts w:cstheme="minorHAnsi"/>
          <w:b/>
          <w:sz w:val="24"/>
          <w:szCs w:val="24"/>
        </w:rPr>
        <w:t xml:space="preserve"> and On-</w:t>
      </w:r>
      <w:proofErr w:type="spellStart"/>
      <w:r w:rsidRPr="00D05919">
        <w:rPr>
          <w:rFonts w:cstheme="minorHAnsi"/>
          <w:b/>
          <w:sz w:val="24"/>
          <w:szCs w:val="24"/>
        </w:rPr>
        <w:t>site</w:t>
      </w:r>
      <w:proofErr w:type="spellEnd"/>
      <w:r w:rsidRPr="00D05919">
        <w:rPr>
          <w:rFonts w:cstheme="minorHAnsi"/>
          <w:b/>
          <w:sz w:val="24"/>
          <w:szCs w:val="24"/>
        </w:rPr>
        <w:t>)</w:t>
      </w:r>
    </w:p>
    <w:p w14:paraId="6CBBF576" w14:textId="77777777" w:rsidR="00D05919" w:rsidRDefault="00D05919" w:rsidP="002B718B">
      <w:pPr>
        <w:jc w:val="center"/>
        <w:rPr>
          <w:rFonts w:cstheme="minorHAnsi"/>
          <w:b/>
          <w:bCs/>
          <w:sz w:val="24"/>
          <w:szCs w:val="24"/>
        </w:rPr>
      </w:pPr>
      <w:proofErr w:type="spellStart"/>
      <w:r w:rsidRPr="00D05919">
        <w:rPr>
          <w:rFonts w:cstheme="minorHAnsi"/>
          <w:b/>
          <w:sz w:val="24"/>
          <w:szCs w:val="24"/>
        </w:rPr>
        <w:t>Implemented</w:t>
      </w:r>
      <w:proofErr w:type="spellEnd"/>
      <w:r w:rsidRPr="00D05919">
        <w:rPr>
          <w:rFonts w:cstheme="minorHAnsi"/>
          <w:b/>
          <w:sz w:val="24"/>
          <w:szCs w:val="24"/>
        </w:rPr>
        <w:t xml:space="preserve"> by the </w:t>
      </w:r>
      <w:r w:rsidRPr="00D05919">
        <w:rPr>
          <w:rFonts w:cstheme="minorHAnsi"/>
          <w:b/>
          <w:bCs/>
          <w:sz w:val="24"/>
          <w:szCs w:val="24"/>
        </w:rPr>
        <w:t xml:space="preserve">Eugeniusz Geppert </w:t>
      </w:r>
      <w:proofErr w:type="spellStart"/>
      <w:r w:rsidRPr="00D05919">
        <w:rPr>
          <w:rFonts w:cstheme="minorHAnsi"/>
          <w:b/>
          <w:bCs/>
          <w:sz w:val="24"/>
          <w:szCs w:val="24"/>
        </w:rPr>
        <w:t>Academy</w:t>
      </w:r>
      <w:proofErr w:type="spellEnd"/>
      <w:r w:rsidRPr="00D05919">
        <w:rPr>
          <w:rFonts w:cstheme="minorHAnsi"/>
          <w:b/>
          <w:bCs/>
          <w:sz w:val="24"/>
          <w:szCs w:val="24"/>
        </w:rPr>
        <w:t xml:space="preserve"> of Art and Design in Wrocław</w:t>
      </w:r>
    </w:p>
    <w:p w14:paraId="1E6F0EA9" w14:textId="77777777" w:rsidR="00D05919" w:rsidRPr="00D05919" w:rsidRDefault="00D05919" w:rsidP="00D05919">
      <w:pPr>
        <w:jc w:val="center"/>
        <w:rPr>
          <w:rFonts w:cstheme="minorHAnsi"/>
          <w:b/>
          <w:sz w:val="24"/>
          <w:szCs w:val="24"/>
        </w:rPr>
      </w:pPr>
      <w:proofErr w:type="spellStart"/>
      <w:r w:rsidRPr="00D05919">
        <w:rPr>
          <w:rFonts w:cstheme="minorHAnsi"/>
          <w:b/>
          <w:sz w:val="24"/>
          <w:szCs w:val="24"/>
        </w:rPr>
        <w:t>within</w:t>
      </w:r>
      <w:proofErr w:type="spellEnd"/>
      <w:r w:rsidRPr="00D05919">
        <w:rPr>
          <w:rFonts w:cstheme="minorHAnsi"/>
          <w:b/>
          <w:sz w:val="24"/>
          <w:szCs w:val="24"/>
        </w:rPr>
        <w:t xml:space="preserve"> the </w:t>
      </w:r>
      <w:proofErr w:type="spellStart"/>
      <w:r w:rsidRPr="00D05919">
        <w:rPr>
          <w:rFonts w:cstheme="minorHAnsi"/>
          <w:b/>
          <w:sz w:val="24"/>
          <w:szCs w:val="24"/>
        </w:rPr>
        <w:t>framework</w:t>
      </w:r>
      <w:proofErr w:type="spellEnd"/>
      <w:r w:rsidRPr="00D05919">
        <w:rPr>
          <w:rFonts w:cstheme="minorHAnsi"/>
          <w:b/>
          <w:sz w:val="24"/>
          <w:szCs w:val="24"/>
        </w:rPr>
        <w:t xml:space="preserve"> of the </w:t>
      </w:r>
      <w:r w:rsidRPr="00D05919">
        <w:rPr>
          <w:rFonts w:cstheme="minorHAnsi"/>
          <w:b/>
          <w:bCs/>
          <w:sz w:val="24"/>
          <w:szCs w:val="24"/>
        </w:rPr>
        <w:t xml:space="preserve">SPINAKER </w:t>
      </w:r>
      <w:proofErr w:type="spellStart"/>
      <w:r w:rsidRPr="00D05919">
        <w:rPr>
          <w:rFonts w:cstheme="minorHAnsi"/>
          <w:b/>
          <w:bCs/>
          <w:sz w:val="24"/>
          <w:szCs w:val="24"/>
        </w:rPr>
        <w:t>Programme</w:t>
      </w:r>
      <w:proofErr w:type="spellEnd"/>
      <w:r w:rsidRPr="00D05919">
        <w:rPr>
          <w:rFonts w:cstheme="minorHAnsi"/>
          <w:b/>
          <w:bCs/>
          <w:sz w:val="24"/>
          <w:szCs w:val="24"/>
        </w:rPr>
        <w:t xml:space="preserve"> – </w:t>
      </w:r>
      <w:proofErr w:type="spellStart"/>
      <w:r w:rsidRPr="00D05919">
        <w:rPr>
          <w:rFonts w:cstheme="minorHAnsi"/>
          <w:b/>
          <w:bCs/>
          <w:sz w:val="24"/>
          <w:szCs w:val="24"/>
        </w:rPr>
        <w:t>Intensive</w:t>
      </w:r>
      <w:proofErr w:type="spellEnd"/>
      <w:r w:rsidRPr="00D05919">
        <w:rPr>
          <w:rFonts w:cstheme="minorHAnsi"/>
          <w:b/>
          <w:bCs/>
          <w:sz w:val="24"/>
          <w:szCs w:val="24"/>
        </w:rPr>
        <w:t xml:space="preserve"> International </w:t>
      </w:r>
      <w:proofErr w:type="spellStart"/>
      <w:r w:rsidRPr="00D05919">
        <w:rPr>
          <w:rFonts w:cstheme="minorHAnsi"/>
          <w:b/>
          <w:bCs/>
          <w:sz w:val="24"/>
          <w:szCs w:val="24"/>
        </w:rPr>
        <w:t>Education</w:t>
      </w:r>
      <w:proofErr w:type="spellEnd"/>
      <w:r w:rsidRPr="00D05919">
        <w:rPr>
          <w:rFonts w:cstheme="minorHAnsi"/>
          <w:b/>
          <w:bCs/>
          <w:sz w:val="24"/>
          <w:szCs w:val="24"/>
        </w:rPr>
        <w:t xml:space="preserve"> Programs – Call 2024</w:t>
      </w:r>
    </w:p>
    <w:p w14:paraId="0523D873" w14:textId="77777777" w:rsidR="00D05919" w:rsidRPr="002E4B5C" w:rsidRDefault="00D05919" w:rsidP="0042416F">
      <w:pPr>
        <w:rPr>
          <w:rFonts w:cstheme="minorHAnsi"/>
          <w:sz w:val="16"/>
          <w:szCs w:val="16"/>
        </w:rPr>
      </w:pPr>
    </w:p>
    <w:p w14:paraId="294A13FE" w14:textId="14E0F007" w:rsidR="0042416F" w:rsidRPr="002E4B5C" w:rsidRDefault="0042416F" w:rsidP="0042416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2E4B5C">
        <w:rPr>
          <w:rFonts w:eastAsia="Times New Roman" w:cstheme="minorHAnsi"/>
          <w:b/>
          <w:bCs/>
          <w:sz w:val="27"/>
          <w:szCs w:val="27"/>
          <w:lang w:eastAsia="pl-PL"/>
        </w:rPr>
        <w:t xml:space="preserve">I. </w:t>
      </w:r>
      <w:r w:rsidR="00D05919" w:rsidRPr="00D05919">
        <w:rPr>
          <w:rFonts w:eastAsia="Times New Roman" w:cstheme="minorHAnsi"/>
          <w:b/>
          <w:bCs/>
          <w:sz w:val="27"/>
          <w:szCs w:val="27"/>
          <w:lang w:eastAsia="pl-PL"/>
        </w:rPr>
        <w:t xml:space="preserve">General Information </w:t>
      </w:r>
      <w:proofErr w:type="spellStart"/>
      <w:r w:rsidR="00D05919" w:rsidRPr="00D05919">
        <w:rPr>
          <w:rFonts w:eastAsia="Times New Roman" w:cstheme="minorHAnsi"/>
          <w:b/>
          <w:bCs/>
          <w:sz w:val="27"/>
          <w:szCs w:val="27"/>
          <w:lang w:eastAsia="pl-PL"/>
        </w:rPr>
        <w:t>about</w:t>
      </w:r>
      <w:proofErr w:type="spellEnd"/>
      <w:r w:rsidR="00D05919" w:rsidRPr="00D05919">
        <w:rPr>
          <w:rFonts w:eastAsia="Times New Roman" w:cstheme="minorHAnsi"/>
          <w:b/>
          <w:bCs/>
          <w:sz w:val="27"/>
          <w:szCs w:val="27"/>
          <w:lang w:eastAsia="pl-PL"/>
        </w:rPr>
        <w:t xml:space="preserve"> the Project</w:t>
      </w:r>
    </w:p>
    <w:p w14:paraId="5171F36B" w14:textId="729BAEF9" w:rsidR="00D05919" w:rsidRPr="00D05919" w:rsidRDefault="00D05919" w:rsidP="00D059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05919">
        <w:rPr>
          <w:rFonts w:eastAsia="Times New Roman" w:cstheme="minorHAnsi"/>
          <w:sz w:val="24"/>
          <w:szCs w:val="24"/>
          <w:lang w:eastAsia="pl-PL"/>
        </w:rPr>
        <w:t xml:space="preserve">The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project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is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implemented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by the Eugeniusz Geppert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Academy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of Art and Design in Wrocław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within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the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framework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of the NAWA SPINAKER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Programme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– Call 2024.</w:t>
      </w:r>
      <w:r>
        <w:rPr>
          <w:rFonts w:eastAsia="Times New Roman" w:cstheme="minorHAnsi"/>
          <w:sz w:val="24"/>
          <w:szCs w:val="24"/>
          <w:lang w:eastAsia="pl-PL"/>
        </w:rPr>
        <w:br/>
      </w:r>
    </w:p>
    <w:p w14:paraId="19518BFE" w14:textId="3726FBA0" w:rsidR="00D05919" w:rsidRDefault="00D05919" w:rsidP="00D059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05919">
        <w:rPr>
          <w:rFonts w:eastAsia="Times New Roman" w:cstheme="minorHAnsi"/>
          <w:sz w:val="24"/>
          <w:szCs w:val="24"/>
          <w:lang w:eastAsia="pl-PL"/>
        </w:rPr>
        <w:t xml:space="preserve">The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aim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of the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programme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is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to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support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the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internationalisation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of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Polish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higher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education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institutions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through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the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creation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and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implementation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of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Intensive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International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Education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Programs</w:t>
      </w:r>
      <w:r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br/>
      </w:r>
    </w:p>
    <w:p w14:paraId="3FB5778B" w14:textId="29AAD246" w:rsidR="0042416F" w:rsidRPr="00D05919" w:rsidRDefault="00D05919" w:rsidP="00D059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05919">
        <w:rPr>
          <w:rFonts w:eastAsia="Times New Roman" w:cstheme="minorHAnsi"/>
          <w:sz w:val="24"/>
          <w:szCs w:val="24"/>
          <w:lang w:eastAsia="pl-PL"/>
        </w:rPr>
        <w:t xml:space="preserve">Project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implementation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period: 1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June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2025 – 31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July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2026.</w:t>
      </w:r>
      <w:r w:rsidR="00E93714">
        <w:rPr>
          <w:rFonts w:eastAsia="Times New Roman" w:cstheme="minorHAnsi"/>
          <w:sz w:val="24"/>
          <w:szCs w:val="24"/>
          <w:lang w:eastAsia="pl-PL"/>
        </w:rPr>
        <w:pict w14:anchorId="32F5C923">
          <v:rect id="_x0000_i1025" style="width:0;height:1.5pt" o:hralign="center" o:hrstd="t" o:hr="t" fillcolor="#a0a0a0" stroked="f"/>
        </w:pict>
      </w:r>
    </w:p>
    <w:p w14:paraId="3ABABF5E" w14:textId="6D8FFF11" w:rsidR="00D05919" w:rsidRPr="00D05919" w:rsidRDefault="00D05919" w:rsidP="00D05919">
      <w:pPr>
        <w:spacing w:after="0" w:line="240" w:lineRule="auto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D05919">
        <w:rPr>
          <w:rFonts w:eastAsia="Times New Roman" w:cstheme="minorHAnsi"/>
          <w:b/>
          <w:bCs/>
          <w:sz w:val="27"/>
          <w:szCs w:val="27"/>
          <w:lang w:eastAsia="pl-PL"/>
        </w:rPr>
        <w:t xml:space="preserve">II. Information </w:t>
      </w:r>
      <w:proofErr w:type="spellStart"/>
      <w:r w:rsidRPr="00D05919">
        <w:rPr>
          <w:rFonts w:eastAsia="Times New Roman" w:cstheme="minorHAnsi"/>
          <w:b/>
          <w:bCs/>
          <w:sz w:val="27"/>
          <w:szCs w:val="27"/>
          <w:lang w:eastAsia="pl-PL"/>
        </w:rPr>
        <w:t>about</w:t>
      </w:r>
      <w:proofErr w:type="spellEnd"/>
      <w:r w:rsidRPr="00D05919">
        <w:rPr>
          <w:rFonts w:eastAsia="Times New Roman" w:cstheme="minorHAnsi"/>
          <w:b/>
          <w:bCs/>
          <w:sz w:val="27"/>
          <w:szCs w:val="27"/>
          <w:lang w:eastAsia="pl-PL"/>
        </w:rPr>
        <w:t xml:space="preserve"> the Course </w:t>
      </w:r>
      <w:proofErr w:type="spellStart"/>
      <w:r w:rsidRPr="00D05919">
        <w:rPr>
          <w:rFonts w:eastAsia="Times New Roman" w:cstheme="minorHAnsi"/>
          <w:b/>
          <w:bCs/>
          <w:i/>
          <w:iCs/>
          <w:sz w:val="27"/>
          <w:szCs w:val="27"/>
          <w:lang w:eastAsia="pl-PL"/>
        </w:rPr>
        <w:t>Print</w:t>
      </w:r>
      <w:proofErr w:type="spellEnd"/>
      <w:r w:rsidRPr="00D05919">
        <w:rPr>
          <w:rFonts w:eastAsia="Times New Roman" w:cstheme="minorHAnsi"/>
          <w:b/>
          <w:bCs/>
          <w:i/>
          <w:iCs/>
          <w:sz w:val="27"/>
          <w:szCs w:val="27"/>
          <w:lang w:eastAsia="pl-PL"/>
        </w:rPr>
        <w:t xml:space="preserve"> Media in </w:t>
      </w:r>
      <w:proofErr w:type="spellStart"/>
      <w:r w:rsidRPr="00D05919">
        <w:rPr>
          <w:rFonts w:eastAsia="Times New Roman" w:cstheme="minorHAnsi"/>
          <w:b/>
          <w:bCs/>
          <w:i/>
          <w:iCs/>
          <w:sz w:val="27"/>
          <w:szCs w:val="27"/>
          <w:lang w:eastAsia="pl-PL"/>
        </w:rPr>
        <w:t>Contemporary</w:t>
      </w:r>
      <w:proofErr w:type="spellEnd"/>
      <w:r w:rsidRPr="00D05919">
        <w:rPr>
          <w:rFonts w:eastAsia="Times New Roman" w:cstheme="minorHAnsi"/>
          <w:b/>
          <w:bCs/>
          <w:i/>
          <w:iCs/>
          <w:sz w:val="27"/>
          <w:szCs w:val="27"/>
          <w:lang w:eastAsia="pl-PL"/>
        </w:rPr>
        <w:t xml:space="preserve"> Art</w:t>
      </w:r>
      <w:r w:rsidRPr="00D05919">
        <w:rPr>
          <w:rFonts w:eastAsia="Times New Roman" w:cstheme="minorHAnsi"/>
          <w:b/>
          <w:bCs/>
          <w:sz w:val="27"/>
          <w:szCs w:val="27"/>
          <w:lang w:eastAsia="pl-PL"/>
        </w:rPr>
        <w:t xml:space="preserve"> (1st Edition)</w:t>
      </w:r>
      <w:r>
        <w:rPr>
          <w:rFonts w:eastAsia="Times New Roman" w:cstheme="minorHAnsi"/>
          <w:b/>
          <w:bCs/>
          <w:sz w:val="27"/>
          <w:szCs w:val="27"/>
          <w:lang w:eastAsia="pl-PL"/>
        </w:rPr>
        <w:br/>
      </w:r>
    </w:p>
    <w:p w14:paraId="294C46B3" w14:textId="48391621" w:rsidR="00D05919" w:rsidRPr="00D05919" w:rsidRDefault="00D05919" w:rsidP="00D05919">
      <w:pPr>
        <w:numPr>
          <w:ilvl w:val="0"/>
          <w:numId w:val="24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05919">
        <w:rPr>
          <w:rFonts w:eastAsia="Times New Roman" w:cstheme="minorHAnsi"/>
          <w:sz w:val="24"/>
          <w:szCs w:val="24"/>
          <w:lang w:eastAsia="pl-PL"/>
        </w:rPr>
        <w:t xml:space="preserve">The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course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i/>
          <w:iCs/>
          <w:sz w:val="24"/>
          <w:szCs w:val="24"/>
          <w:lang w:eastAsia="pl-PL"/>
        </w:rPr>
        <w:t>Print</w:t>
      </w:r>
      <w:proofErr w:type="spellEnd"/>
      <w:r w:rsidRPr="00D05919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Media in </w:t>
      </w:r>
      <w:proofErr w:type="spellStart"/>
      <w:r w:rsidRPr="00D05919">
        <w:rPr>
          <w:rFonts w:eastAsia="Times New Roman" w:cstheme="minorHAnsi"/>
          <w:i/>
          <w:iCs/>
          <w:sz w:val="24"/>
          <w:szCs w:val="24"/>
          <w:lang w:eastAsia="pl-PL"/>
        </w:rPr>
        <w:t>Contemporary</w:t>
      </w:r>
      <w:proofErr w:type="spellEnd"/>
      <w:r w:rsidRPr="00D05919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Art</w:t>
      </w:r>
      <w:r w:rsidRPr="00D05919">
        <w:rPr>
          <w:rFonts w:eastAsia="Times New Roman" w:cstheme="minorHAnsi"/>
          <w:sz w:val="24"/>
          <w:szCs w:val="24"/>
          <w:lang w:eastAsia="pl-PL"/>
        </w:rPr>
        <w:t xml:space="preserve"> (1st Edition),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organised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as part of the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project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,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is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devoted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to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artistic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printmaking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.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Classes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in a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hybrid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format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will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be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conducted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according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to the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following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schedule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>:</w:t>
      </w:r>
      <w:r>
        <w:rPr>
          <w:rFonts w:eastAsia="Times New Roman" w:cstheme="minorHAnsi"/>
          <w:sz w:val="24"/>
          <w:szCs w:val="24"/>
          <w:lang w:eastAsia="pl-PL"/>
        </w:rPr>
        <w:br/>
      </w:r>
    </w:p>
    <w:p w14:paraId="6E411ACA" w14:textId="38A6E925" w:rsidR="00D05919" w:rsidRPr="00D05919" w:rsidRDefault="00D05919" w:rsidP="00D05919">
      <w:pPr>
        <w:numPr>
          <w:ilvl w:val="1"/>
          <w:numId w:val="24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05919">
        <w:rPr>
          <w:rFonts w:eastAsia="Times New Roman" w:cstheme="minorHAnsi"/>
          <w:sz w:val="24"/>
          <w:szCs w:val="24"/>
          <w:lang w:eastAsia="pl-PL"/>
        </w:rPr>
        <w:t>12–1</w:t>
      </w:r>
      <w:r w:rsidR="00194E64">
        <w:rPr>
          <w:rFonts w:eastAsia="Times New Roman" w:cstheme="minorHAnsi"/>
          <w:sz w:val="24"/>
          <w:szCs w:val="24"/>
          <w:lang w:eastAsia="pl-PL"/>
        </w:rPr>
        <w:t>6</w:t>
      </w:r>
      <w:r w:rsidRPr="00D05919">
        <w:rPr>
          <w:rFonts w:eastAsia="Times New Roman" w:cstheme="minorHAnsi"/>
          <w:sz w:val="24"/>
          <w:szCs w:val="24"/>
          <w:lang w:eastAsia="pl-PL"/>
        </w:rPr>
        <w:t xml:space="preserve"> January 2026 – on-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site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printmaking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workshops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and mentoring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sessions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in the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studios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of the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Academy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of Art and Design in Wrocław;</w:t>
      </w:r>
    </w:p>
    <w:p w14:paraId="52ADA873" w14:textId="77777777" w:rsidR="00D05919" w:rsidRDefault="00D05919" w:rsidP="00D05919">
      <w:pPr>
        <w:numPr>
          <w:ilvl w:val="1"/>
          <w:numId w:val="24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05919">
        <w:rPr>
          <w:rFonts w:eastAsia="Times New Roman" w:cstheme="minorHAnsi"/>
          <w:sz w:val="24"/>
          <w:szCs w:val="24"/>
          <w:lang w:eastAsia="pl-PL"/>
        </w:rPr>
        <w:t xml:space="preserve">19 January 2026 –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an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online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seminar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conducted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by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international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lecturers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>.</w:t>
      </w:r>
    </w:p>
    <w:p w14:paraId="4D559BE2" w14:textId="77777777" w:rsidR="00D05919" w:rsidRPr="00D05919" w:rsidRDefault="00D05919" w:rsidP="00D05919">
      <w:pPr>
        <w:spacing w:after="0" w:line="240" w:lineRule="auto"/>
        <w:ind w:left="1440"/>
        <w:rPr>
          <w:rFonts w:eastAsia="Times New Roman" w:cstheme="minorHAnsi"/>
          <w:sz w:val="24"/>
          <w:szCs w:val="24"/>
          <w:lang w:eastAsia="pl-PL"/>
        </w:rPr>
      </w:pPr>
    </w:p>
    <w:p w14:paraId="6B24215C" w14:textId="77777777" w:rsidR="00D05919" w:rsidRDefault="00D05919" w:rsidP="00D05919">
      <w:pPr>
        <w:numPr>
          <w:ilvl w:val="0"/>
          <w:numId w:val="24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05919">
        <w:rPr>
          <w:rFonts w:eastAsia="Times New Roman" w:cstheme="minorHAnsi"/>
          <w:sz w:val="24"/>
          <w:szCs w:val="24"/>
          <w:lang w:eastAsia="pl-PL"/>
        </w:rPr>
        <w:t xml:space="preserve">The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course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is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addressed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to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international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students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,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international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doctoral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candidates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, and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lecturers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from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foreign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higher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education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institutions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. The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language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of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instruction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is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English.</w:t>
      </w:r>
    </w:p>
    <w:p w14:paraId="7DBC3D68" w14:textId="77777777" w:rsidR="00D05919" w:rsidRPr="00D05919" w:rsidRDefault="00D05919" w:rsidP="00D05919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</w:p>
    <w:p w14:paraId="6420C19A" w14:textId="77777777" w:rsidR="00D05919" w:rsidRPr="00D05919" w:rsidRDefault="00D05919" w:rsidP="00D05919">
      <w:pPr>
        <w:numPr>
          <w:ilvl w:val="0"/>
          <w:numId w:val="24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Participation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in the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course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is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free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of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charge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.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Participants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are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entitled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to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receive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>:</w:t>
      </w:r>
    </w:p>
    <w:p w14:paraId="57B02276" w14:textId="77777777" w:rsidR="00D05919" w:rsidRPr="00D05919" w:rsidRDefault="00D05919" w:rsidP="00D05919">
      <w:pPr>
        <w:numPr>
          <w:ilvl w:val="1"/>
          <w:numId w:val="24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05919">
        <w:rPr>
          <w:rFonts w:eastAsia="Times New Roman" w:cstheme="minorHAnsi"/>
          <w:sz w:val="24"/>
          <w:szCs w:val="24"/>
          <w:lang w:eastAsia="pl-PL"/>
        </w:rPr>
        <w:t xml:space="preserve">a lump-sum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allowance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to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cover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travel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costs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to and from Poland (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rate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specified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in point 6.9.15 of the NAWA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Beneficiary’s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Handbook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>),</w:t>
      </w:r>
    </w:p>
    <w:p w14:paraId="1B26E9D4" w14:textId="77777777" w:rsidR="00D05919" w:rsidRPr="00D05919" w:rsidRDefault="00D05919" w:rsidP="00D05919">
      <w:pPr>
        <w:numPr>
          <w:ilvl w:val="1"/>
          <w:numId w:val="24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05919">
        <w:rPr>
          <w:rFonts w:eastAsia="Times New Roman" w:cstheme="minorHAnsi"/>
          <w:sz w:val="24"/>
          <w:szCs w:val="24"/>
          <w:lang w:eastAsia="pl-PL"/>
        </w:rPr>
        <w:lastRenderedPageBreak/>
        <w:t xml:space="preserve">a lump-sum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allowance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to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cover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subsistence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and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accommodation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costs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(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daily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rate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specified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in point 6.9.14 of the NAWA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Beneficiary’s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Handbook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,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covering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5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days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of on-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site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classes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and 2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travel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days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>),</w:t>
      </w:r>
    </w:p>
    <w:p w14:paraId="773C549A" w14:textId="5112B9A4" w:rsidR="00D05919" w:rsidRDefault="00D05919" w:rsidP="00D05919">
      <w:pPr>
        <w:numPr>
          <w:ilvl w:val="1"/>
          <w:numId w:val="24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05919">
        <w:rPr>
          <w:rFonts w:eastAsia="Times New Roman" w:cstheme="minorHAnsi"/>
          <w:sz w:val="24"/>
          <w:szCs w:val="24"/>
          <w:lang w:eastAsia="pl-PL"/>
        </w:rPr>
        <w:t xml:space="preserve">a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scholarship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(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daily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rate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specified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in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Section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VIII, point 6 of the SPINAKER Call for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Proposals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2024) for 5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days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of the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course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and 2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travel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days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br/>
      </w:r>
    </w:p>
    <w:p w14:paraId="76E87999" w14:textId="28CBED68" w:rsidR="00D05919" w:rsidRPr="00D05919" w:rsidRDefault="00D05919" w:rsidP="00D05919">
      <w:pPr>
        <w:pStyle w:val="Akapitzlist"/>
        <w:numPr>
          <w:ilvl w:val="0"/>
          <w:numId w:val="24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Participants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will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receive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a micro-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credential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confirming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the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acquisition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of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competencies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in the field of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artistic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printmakin</w:t>
      </w:r>
      <w:r>
        <w:rPr>
          <w:rFonts w:eastAsia="Times New Roman" w:cstheme="minorHAnsi"/>
          <w:sz w:val="24"/>
          <w:szCs w:val="24"/>
          <w:lang w:eastAsia="pl-PL"/>
        </w:rPr>
        <w:t>g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3FE5C1D6" w14:textId="3A064F7F" w:rsidR="00B02BBD" w:rsidRPr="00DB15C1" w:rsidRDefault="00E93714" w:rsidP="00DB15C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pict w14:anchorId="1A3223ED">
          <v:rect id="_x0000_i1026" style="width:0;height:1.5pt" o:hralign="center" o:hrstd="t" o:hr="t" fillcolor="#a0a0a0" stroked="f"/>
        </w:pict>
      </w:r>
    </w:p>
    <w:p w14:paraId="7E1E1803" w14:textId="77777777" w:rsidR="00D05919" w:rsidRDefault="00D05919" w:rsidP="00D05919">
      <w:pPr>
        <w:spacing w:after="0" w:line="240" w:lineRule="auto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D05919">
        <w:rPr>
          <w:rFonts w:eastAsia="Times New Roman" w:cstheme="minorHAnsi"/>
          <w:b/>
          <w:bCs/>
          <w:sz w:val="27"/>
          <w:szCs w:val="27"/>
          <w:lang w:eastAsia="pl-PL"/>
        </w:rPr>
        <w:t xml:space="preserve">III. </w:t>
      </w:r>
      <w:proofErr w:type="spellStart"/>
      <w:r w:rsidRPr="00D05919">
        <w:rPr>
          <w:rFonts w:eastAsia="Times New Roman" w:cstheme="minorHAnsi"/>
          <w:b/>
          <w:bCs/>
          <w:sz w:val="27"/>
          <w:szCs w:val="27"/>
          <w:lang w:eastAsia="pl-PL"/>
        </w:rPr>
        <w:t>Conditions</w:t>
      </w:r>
      <w:proofErr w:type="spellEnd"/>
      <w:r w:rsidRPr="00D05919">
        <w:rPr>
          <w:rFonts w:eastAsia="Times New Roman" w:cstheme="minorHAnsi"/>
          <w:b/>
          <w:bCs/>
          <w:sz w:val="27"/>
          <w:szCs w:val="27"/>
          <w:lang w:eastAsia="pl-PL"/>
        </w:rPr>
        <w:t xml:space="preserve"> of </w:t>
      </w:r>
      <w:proofErr w:type="spellStart"/>
      <w:r w:rsidRPr="00D05919">
        <w:rPr>
          <w:rFonts w:eastAsia="Times New Roman" w:cstheme="minorHAnsi"/>
          <w:b/>
          <w:bCs/>
          <w:sz w:val="27"/>
          <w:szCs w:val="27"/>
          <w:lang w:eastAsia="pl-PL"/>
        </w:rPr>
        <w:t>Participation</w:t>
      </w:r>
      <w:proofErr w:type="spellEnd"/>
    </w:p>
    <w:p w14:paraId="579C801B" w14:textId="77777777" w:rsidR="00D05919" w:rsidRPr="00D05919" w:rsidRDefault="00D05919" w:rsidP="00D05919">
      <w:pPr>
        <w:spacing w:after="0" w:line="240" w:lineRule="auto"/>
        <w:rPr>
          <w:rFonts w:eastAsia="Times New Roman" w:cstheme="minorHAnsi"/>
          <w:b/>
          <w:bCs/>
          <w:sz w:val="27"/>
          <w:szCs w:val="27"/>
          <w:lang w:eastAsia="pl-PL"/>
        </w:rPr>
      </w:pPr>
    </w:p>
    <w:p w14:paraId="638C3661" w14:textId="5668B79F" w:rsidR="00D05919" w:rsidRPr="00D05919" w:rsidRDefault="00D05919" w:rsidP="00D05919">
      <w:pPr>
        <w:numPr>
          <w:ilvl w:val="0"/>
          <w:numId w:val="25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05919">
        <w:rPr>
          <w:rFonts w:eastAsia="Times New Roman" w:cstheme="minorHAnsi"/>
          <w:sz w:val="24"/>
          <w:szCs w:val="24"/>
          <w:lang w:eastAsia="pl-PL"/>
        </w:rPr>
        <w:t xml:space="preserve">The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call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is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open to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students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,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doctoral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candidates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, and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lecturers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from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foreign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higher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education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institutions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br/>
      </w:r>
    </w:p>
    <w:p w14:paraId="150F1ADB" w14:textId="26D264CE" w:rsidR="00D05919" w:rsidRPr="00D05919" w:rsidRDefault="00D05919" w:rsidP="00D05919">
      <w:pPr>
        <w:numPr>
          <w:ilvl w:val="0"/>
          <w:numId w:val="25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Recruitment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period: </w:t>
      </w:r>
      <w:r w:rsidRPr="00D774DE">
        <w:rPr>
          <w:rFonts w:eastAsia="Times New Roman" w:cstheme="minorHAnsi"/>
          <w:sz w:val="24"/>
          <w:szCs w:val="24"/>
          <w:lang w:eastAsia="pl-PL"/>
        </w:rPr>
        <w:t xml:space="preserve">15 </w:t>
      </w:r>
      <w:proofErr w:type="spellStart"/>
      <w:r w:rsidRPr="00D774DE">
        <w:rPr>
          <w:rFonts w:eastAsia="Times New Roman" w:cstheme="minorHAnsi"/>
          <w:sz w:val="24"/>
          <w:szCs w:val="24"/>
          <w:lang w:eastAsia="pl-PL"/>
        </w:rPr>
        <w:t>December</w:t>
      </w:r>
      <w:proofErr w:type="spellEnd"/>
      <w:r w:rsidRPr="00D774DE">
        <w:rPr>
          <w:rFonts w:eastAsia="Times New Roman" w:cstheme="minorHAnsi"/>
          <w:sz w:val="24"/>
          <w:szCs w:val="24"/>
          <w:lang w:eastAsia="pl-PL"/>
        </w:rPr>
        <w:t xml:space="preserve"> – </w:t>
      </w:r>
      <w:r w:rsidR="00194E64" w:rsidRPr="00D774DE">
        <w:rPr>
          <w:rFonts w:eastAsia="Times New Roman" w:cstheme="minorHAnsi"/>
          <w:sz w:val="24"/>
          <w:szCs w:val="24"/>
          <w:lang w:eastAsia="pl-PL"/>
        </w:rPr>
        <w:t>22</w:t>
      </w:r>
      <w:r w:rsidRPr="00D774DE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774DE">
        <w:rPr>
          <w:rFonts w:eastAsia="Times New Roman" w:cstheme="minorHAnsi"/>
          <w:sz w:val="24"/>
          <w:szCs w:val="24"/>
          <w:lang w:eastAsia="pl-PL"/>
        </w:rPr>
        <w:t>December</w:t>
      </w:r>
      <w:proofErr w:type="spellEnd"/>
      <w:r w:rsidRPr="00D774DE">
        <w:rPr>
          <w:rFonts w:eastAsia="Times New Roman" w:cstheme="minorHAnsi"/>
          <w:sz w:val="24"/>
          <w:szCs w:val="24"/>
          <w:lang w:eastAsia="pl-PL"/>
        </w:rPr>
        <w:t xml:space="preserve"> 2025</w:t>
      </w:r>
      <w:r w:rsidR="00D774DE">
        <w:rPr>
          <w:rFonts w:eastAsia="Times New Roman" w:cstheme="minorHAnsi"/>
          <w:sz w:val="24"/>
          <w:szCs w:val="24"/>
          <w:lang w:eastAsia="pl-PL"/>
        </w:rPr>
        <w:t xml:space="preserve"> (by </w:t>
      </w:r>
      <w:proofErr w:type="spellStart"/>
      <w:r w:rsidR="00D774DE">
        <w:rPr>
          <w:rFonts w:eastAsia="Times New Roman" w:cstheme="minorHAnsi"/>
          <w:sz w:val="24"/>
          <w:szCs w:val="24"/>
          <w:lang w:eastAsia="pl-PL"/>
        </w:rPr>
        <w:t>noon</w:t>
      </w:r>
      <w:proofErr w:type="spellEnd"/>
      <w:r w:rsidR="00D774DE">
        <w:rPr>
          <w:rFonts w:eastAsia="Times New Roman" w:cstheme="minorHAnsi"/>
          <w:sz w:val="24"/>
          <w:szCs w:val="24"/>
          <w:lang w:eastAsia="pl-PL"/>
        </w:rPr>
        <w:t>)</w:t>
      </w:r>
      <w:r w:rsidRPr="00D774DE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color w:val="FF0000"/>
          <w:sz w:val="24"/>
          <w:szCs w:val="24"/>
          <w:lang w:eastAsia="pl-PL"/>
        </w:rPr>
        <w:br/>
      </w:r>
    </w:p>
    <w:p w14:paraId="7F860172" w14:textId="4893976C" w:rsidR="00D05919" w:rsidRPr="00D05919" w:rsidRDefault="00D05919" w:rsidP="00D05919">
      <w:pPr>
        <w:numPr>
          <w:ilvl w:val="0"/>
          <w:numId w:val="25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Each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applicant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may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participate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in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only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one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mobility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under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the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project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–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double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funding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is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prohibited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. In the event of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double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funding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being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identified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, the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participant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will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be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required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to return one of the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amounts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received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together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with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statutory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interest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(the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decision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is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made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by the Vice-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Rector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for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Promotion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05919">
        <w:rPr>
          <w:rFonts w:eastAsia="Times New Roman" w:cstheme="minorHAnsi"/>
          <w:sz w:val="24"/>
          <w:szCs w:val="24"/>
          <w:lang w:eastAsia="pl-PL"/>
        </w:rPr>
        <w:t xml:space="preserve">and International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Cooperation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>).</w:t>
      </w:r>
    </w:p>
    <w:p w14:paraId="72F0A7A0" w14:textId="77777777" w:rsidR="0042416F" w:rsidRPr="002E4B5C" w:rsidRDefault="00E93714" w:rsidP="0042416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pict w14:anchorId="1098F745">
          <v:rect id="_x0000_i1027" style="width:0;height:1.5pt" o:hralign="center" o:hrstd="t" o:hr="t" fillcolor="#a0a0a0" stroked="f"/>
        </w:pict>
      </w:r>
    </w:p>
    <w:p w14:paraId="184C53CF" w14:textId="77777777" w:rsidR="00D05919" w:rsidRDefault="00D05919" w:rsidP="00D05919">
      <w:pPr>
        <w:spacing w:after="0" w:line="240" w:lineRule="auto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D05919">
        <w:rPr>
          <w:rFonts w:eastAsia="Times New Roman" w:cstheme="minorHAnsi"/>
          <w:b/>
          <w:bCs/>
          <w:sz w:val="27"/>
          <w:szCs w:val="27"/>
          <w:lang w:eastAsia="pl-PL"/>
        </w:rPr>
        <w:t xml:space="preserve">IV. </w:t>
      </w:r>
      <w:proofErr w:type="spellStart"/>
      <w:r w:rsidRPr="00D05919">
        <w:rPr>
          <w:rFonts w:eastAsia="Times New Roman" w:cstheme="minorHAnsi"/>
          <w:b/>
          <w:bCs/>
          <w:sz w:val="27"/>
          <w:szCs w:val="27"/>
          <w:lang w:eastAsia="pl-PL"/>
        </w:rPr>
        <w:t>Recruitment</w:t>
      </w:r>
      <w:proofErr w:type="spellEnd"/>
      <w:r w:rsidRPr="00D05919">
        <w:rPr>
          <w:rFonts w:eastAsia="Times New Roman" w:cstheme="minorHAnsi"/>
          <w:b/>
          <w:bCs/>
          <w:sz w:val="27"/>
          <w:szCs w:val="27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b/>
          <w:bCs/>
          <w:sz w:val="27"/>
          <w:szCs w:val="27"/>
          <w:lang w:eastAsia="pl-PL"/>
        </w:rPr>
        <w:t>Process</w:t>
      </w:r>
      <w:proofErr w:type="spellEnd"/>
    </w:p>
    <w:p w14:paraId="5C0B0525" w14:textId="77777777" w:rsidR="00D05919" w:rsidRPr="00D05919" w:rsidRDefault="00D05919" w:rsidP="00D05919">
      <w:pPr>
        <w:spacing w:after="0" w:line="240" w:lineRule="auto"/>
        <w:rPr>
          <w:rFonts w:eastAsia="Times New Roman" w:cstheme="minorHAnsi"/>
          <w:b/>
          <w:bCs/>
          <w:sz w:val="27"/>
          <w:szCs w:val="27"/>
          <w:lang w:eastAsia="pl-PL"/>
        </w:rPr>
      </w:pPr>
    </w:p>
    <w:p w14:paraId="4337EB4A" w14:textId="155C59BC" w:rsidR="00D05919" w:rsidRPr="00D05919" w:rsidRDefault="00D05919" w:rsidP="00D05919">
      <w:pPr>
        <w:numPr>
          <w:ilvl w:val="0"/>
          <w:numId w:val="26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05919">
        <w:rPr>
          <w:rFonts w:eastAsia="Times New Roman" w:cstheme="minorHAnsi"/>
          <w:sz w:val="24"/>
          <w:szCs w:val="24"/>
          <w:lang w:eastAsia="pl-PL"/>
        </w:rPr>
        <w:t xml:space="preserve">In order to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participate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in the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recruitment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process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,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applicants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must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submit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a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complete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set of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documents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in the form of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scans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774DE">
        <w:rPr>
          <w:rFonts w:eastAsia="Times New Roman" w:cstheme="minorHAnsi"/>
          <w:sz w:val="24"/>
          <w:szCs w:val="24"/>
          <w:lang w:eastAsia="pl-PL"/>
        </w:rPr>
        <w:t xml:space="preserve">by </w:t>
      </w:r>
      <w:r w:rsidR="00194E64" w:rsidRPr="00D774DE">
        <w:rPr>
          <w:rFonts w:eastAsia="Times New Roman" w:cstheme="minorHAnsi"/>
          <w:sz w:val="24"/>
          <w:szCs w:val="24"/>
          <w:lang w:eastAsia="pl-PL"/>
        </w:rPr>
        <w:t>22</w:t>
      </w:r>
      <w:r w:rsidRPr="00D774DE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774DE">
        <w:rPr>
          <w:rFonts w:eastAsia="Times New Roman" w:cstheme="minorHAnsi"/>
          <w:sz w:val="24"/>
          <w:szCs w:val="24"/>
          <w:lang w:eastAsia="pl-PL"/>
        </w:rPr>
        <w:t>December</w:t>
      </w:r>
      <w:proofErr w:type="spellEnd"/>
      <w:r w:rsidRPr="00D774DE">
        <w:rPr>
          <w:rFonts w:eastAsia="Times New Roman" w:cstheme="minorHAnsi"/>
          <w:sz w:val="24"/>
          <w:szCs w:val="24"/>
          <w:lang w:eastAsia="pl-PL"/>
        </w:rPr>
        <w:t xml:space="preserve"> 2025 (by</w:t>
      </w:r>
      <w:r w:rsidR="00194E64" w:rsidRPr="00D774DE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="00194E64" w:rsidRPr="00D774DE">
        <w:rPr>
          <w:rFonts w:eastAsia="Times New Roman" w:cstheme="minorHAnsi"/>
          <w:sz w:val="24"/>
          <w:szCs w:val="24"/>
          <w:lang w:eastAsia="pl-PL"/>
        </w:rPr>
        <w:t>noon</w:t>
      </w:r>
      <w:proofErr w:type="spellEnd"/>
      <w:r w:rsidRPr="00D774DE">
        <w:rPr>
          <w:rFonts w:eastAsia="Times New Roman" w:cstheme="minorHAnsi"/>
          <w:sz w:val="24"/>
          <w:szCs w:val="24"/>
          <w:lang w:eastAsia="pl-PL"/>
        </w:rPr>
        <w:t xml:space="preserve">) </w:t>
      </w:r>
      <w:r w:rsidRPr="00D05919">
        <w:rPr>
          <w:rFonts w:eastAsia="Times New Roman" w:cstheme="minorHAnsi"/>
          <w:sz w:val="24"/>
          <w:szCs w:val="24"/>
          <w:lang w:eastAsia="pl-PL"/>
        </w:rPr>
        <w:t xml:space="preserve">to the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following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email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address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="00194E64">
        <w:rPr>
          <w:rFonts w:eastAsia="Times New Roman" w:cstheme="minorHAnsi"/>
          <w:sz w:val="24"/>
          <w:szCs w:val="24"/>
          <w:lang w:eastAsia="pl-PL"/>
        </w:rPr>
        <w:t>promocja</w:t>
      </w:r>
      <w:r w:rsidRPr="00D05919">
        <w:rPr>
          <w:rFonts w:eastAsia="Times New Roman" w:cstheme="minorHAnsi"/>
          <w:sz w:val="24"/>
          <w:szCs w:val="24"/>
          <w:lang w:eastAsia="pl-PL"/>
        </w:rPr>
        <w:t xml:space="preserve">@asp.wroc.pl,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including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>:</w:t>
      </w:r>
      <w:r>
        <w:rPr>
          <w:rFonts w:eastAsia="Times New Roman" w:cstheme="minorHAnsi"/>
          <w:sz w:val="24"/>
          <w:szCs w:val="24"/>
          <w:lang w:eastAsia="pl-PL"/>
        </w:rPr>
        <w:br/>
      </w:r>
    </w:p>
    <w:p w14:paraId="534A4D79" w14:textId="77777777" w:rsidR="00D05919" w:rsidRPr="00D05919" w:rsidRDefault="00D05919" w:rsidP="00D05919">
      <w:pPr>
        <w:numPr>
          <w:ilvl w:val="1"/>
          <w:numId w:val="26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Declaration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of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Participation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in the Project (Appendix No. 1),</w:t>
      </w:r>
    </w:p>
    <w:p w14:paraId="648B01C2" w14:textId="77777777" w:rsidR="00D05919" w:rsidRPr="00D05919" w:rsidRDefault="00D05919" w:rsidP="00D05919">
      <w:pPr>
        <w:numPr>
          <w:ilvl w:val="1"/>
          <w:numId w:val="26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Participant’s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Personal Data Form (Appendix No. 2),</w:t>
      </w:r>
    </w:p>
    <w:p w14:paraId="43CF5168" w14:textId="77777777" w:rsidR="00D05919" w:rsidRPr="00D05919" w:rsidRDefault="00D05919" w:rsidP="00D05919">
      <w:pPr>
        <w:numPr>
          <w:ilvl w:val="1"/>
          <w:numId w:val="26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Signed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Information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Clauses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regarding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the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processing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of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personal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data for Project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Participants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(Appendix No. 3),</w:t>
      </w:r>
    </w:p>
    <w:p w14:paraId="0372EC22" w14:textId="77777777" w:rsidR="00D05919" w:rsidRPr="00D05919" w:rsidRDefault="00D05919" w:rsidP="00D05919">
      <w:pPr>
        <w:numPr>
          <w:ilvl w:val="1"/>
          <w:numId w:val="26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05919">
        <w:rPr>
          <w:rFonts w:eastAsia="Times New Roman" w:cstheme="minorHAnsi"/>
          <w:sz w:val="24"/>
          <w:szCs w:val="24"/>
          <w:lang w:eastAsia="pl-PL"/>
        </w:rPr>
        <w:t xml:space="preserve">portfolio in PDF format (10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works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, no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older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than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3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years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>),</w:t>
      </w:r>
    </w:p>
    <w:p w14:paraId="6AD996A9" w14:textId="77777777" w:rsidR="00D05919" w:rsidRPr="00D05919" w:rsidRDefault="00D05919" w:rsidP="00D05919">
      <w:pPr>
        <w:numPr>
          <w:ilvl w:val="1"/>
          <w:numId w:val="26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05919">
        <w:rPr>
          <w:rFonts w:eastAsia="Times New Roman" w:cstheme="minorHAnsi"/>
          <w:sz w:val="24"/>
          <w:szCs w:val="24"/>
          <w:lang w:eastAsia="pl-PL"/>
        </w:rPr>
        <w:t xml:space="preserve">CV (maximum 1 A4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page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>),</w:t>
      </w:r>
    </w:p>
    <w:p w14:paraId="3875C815" w14:textId="77777777" w:rsidR="00D05919" w:rsidRPr="00D05919" w:rsidRDefault="00D05919" w:rsidP="00D05919">
      <w:pPr>
        <w:numPr>
          <w:ilvl w:val="1"/>
          <w:numId w:val="26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document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confirming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the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candidate’s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status as of the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course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start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date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>:</w:t>
      </w:r>
    </w:p>
    <w:p w14:paraId="19899CAE" w14:textId="68133E4F" w:rsidR="00D05919" w:rsidRPr="00D05919" w:rsidRDefault="00D05919" w:rsidP="00D05919">
      <w:pPr>
        <w:numPr>
          <w:ilvl w:val="2"/>
          <w:numId w:val="26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05919">
        <w:rPr>
          <w:rFonts w:eastAsia="Times New Roman" w:cstheme="minorHAnsi"/>
          <w:sz w:val="24"/>
          <w:szCs w:val="24"/>
          <w:lang w:eastAsia="pl-PL"/>
        </w:rPr>
        <w:t xml:space="preserve">for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international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students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,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e.g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. student ID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card</w:t>
      </w:r>
      <w:proofErr w:type="spellEnd"/>
      <w:r w:rsidR="00D774DE">
        <w:rPr>
          <w:rFonts w:eastAsia="Times New Roman" w:cstheme="minorHAnsi"/>
          <w:sz w:val="24"/>
          <w:szCs w:val="24"/>
          <w:lang w:eastAsia="pl-PL"/>
        </w:rPr>
        <w:t xml:space="preserve"> with </w:t>
      </w:r>
      <w:proofErr w:type="spellStart"/>
      <w:r w:rsidR="00D774DE">
        <w:rPr>
          <w:rFonts w:eastAsia="Times New Roman" w:cstheme="minorHAnsi"/>
          <w:sz w:val="24"/>
          <w:szCs w:val="24"/>
          <w:lang w:eastAsia="pl-PL"/>
        </w:rPr>
        <w:t>validity</w:t>
      </w:r>
      <w:proofErr w:type="spellEnd"/>
      <w:r w:rsidR="00D774DE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="00D774DE">
        <w:rPr>
          <w:rFonts w:eastAsia="Times New Roman" w:cstheme="minorHAnsi"/>
          <w:sz w:val="24"/>
          <w:szCs w:val="24"/>
          <w:lang w:eastAsia="pl-PL"/>
        </w:rPr>
        <w:t>date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or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certificate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from the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home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institution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confirming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student status;</w:t>
      </w:r>
    </w:p>
    <w:p w14:paraId="4F4C8AE3" w14:textId="77777777" w:rsidR="00D05919" w:rsidRPr="00D05919" w:rsidRDefault="00D05919" w:rsidP="00D05919">
      <w:pPr>
        <w:numPr>
          <w:ilvl w:val="2"/>
          <w:numId w:val="26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05919">
        <w:rPr>
          <w:rFonts w:eastAsia="Times New Roman" w:cstheme="minorHAnsi"/>
          <w:sz w:val="24"/>
          <w:szCs w:val="24"/>
          <w:lang w:eastAsia="pl-PL"/>
        </w:rPr>
        <w:t xml:space="preserve">for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international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doctoral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candidates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,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e.g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.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doctoral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student ID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card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or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certificate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from the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home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institution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confirming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doctoral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status;</w:t>
      </w:r>
    </w:p>
    <w:p w14:paraId="467911D6" w14:textId="6124D66F" w:rsidR="00D05919" w:rsidRPr="00D05919" w:rsidRDefault="00D05919" w:rsidP="00D05919">
      <w:pPr>
        <w:numPr>
          <w:ilvl w:val="2"/>
          <w:numId w:val="26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05919">
        <w:rPr>
          <w:rFonts w:eastAsia="Times New Roman" w:cstheme="minorHAnsi"/>
          <w:sz w:val="24"/>
          <w:szCs w:val="24"/>
          <w:lang w:eastAsia="pl-PL"/>
        </w:rPr>
        <w:t xml:space="preserve">for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international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lecturers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,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e.g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.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certificate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of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employment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from the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institution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or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a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scan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of the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employment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contract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showing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the period of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employment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(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without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sensitive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data).</w:t>
      </w:r>
      <w:r>
        <w:rPr>
          <w:rFonts w:eastAsia="Times New Roman" w:cstheme="minorHAnsi"/>
          <w:sz w:val="24"/>
          <w:szCs w:val="24"/>
          <w:lang w:eastAsia="pl-PL"/>
        </w:rPr>
        <w:br/>
      </w:r>
    </w:p>
    <w:p w14:paraId="2DAE23BF" w14:textId="5D43561C" w:rsidR="00D05919" w:rsidRPr="00D05919" w:rsidRDefault="00D05919" w:rsidP="00D05919">
      <w:pPr>
        <w:numPr>
          <w:ilvl w:val="0"/>
          <w:numId w:val="26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05919">
        <w:rPr>
          <w:rFonts w:eastAsia="Times New Roman" w:cstheme="minorHAnsi"/>
          <w:sz w:val="24"/>
          <w:szCs w:val="24"/>
          <w:lang w:eastAsia="pl-PL"/>
        </w:rPr>
        <w:t xml:space="preserve">Applications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will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be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assessed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by a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Recruitment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Committee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composed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of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two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academic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instructors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teaching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the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course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and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two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representatives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of the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Department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05919">
        <w:rPr>
          <w:rFonts w:eastAsia="Times New Roman" w:cstheme="minorHAnsi"/>
          <w:sz w:val="24"/>
          <w:szCs w:val="24"/>
          <w:lang w:eastAsia="pl-PL"/>
        </w:rPr>
        <w:lastRenderedPageBreak/>
        <w:t xml:space="preserve">of International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Cooperation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and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Promotion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br/>
      </w:r>
    </w:p>
    <w:p w14:paraId="1DB67E3E" w14:textId="26994252" w:rsidR="000C2D0D" w:rsidRPr="00D05919" w:rsidRDefault="00D05919" w:rsidP="000C2D0D">
      <w:pPr>
        <w:numPr>
          <w:ilvl w:val="0"/>
          <w:numId w:val="26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05919">
        <w:rPr>
          <w:rFonts w:eastAsia="Times New Roman" w:cstheme="minorHAnsi"/>
          <w:sz w:val="24"/>
          <w:szCs w:val="24"/>
          <w:lang w:eastAsia="pl-PL"/>
        </w:rPr>
        <w:t xml:space="preserve">Evaluation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criteria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>:</w:t>
      </w:r>
    </w:p>
    <w:p w14:paraId="2AD27C93" w14:textId="77777777" w:rsidR="00D05919" w:rsidRPr="00D05919" w:rsidRDefault="00D05919" w:rsidP="00D05919">
      <w:pPr>
        <w:numPr>
          <w:ilvl w:val="1"/>
          <w:numId w:val="26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05919">
        <w:rPr>
          <w:rFonts w:eastAsia="Times New Roman" w:cstheme="minorHAnsi"/>
          <w:sz w:val="24"/>
          <w:szCs w:val="24"/>
          <w:lang w:eastAsia="pl-PL"/>
        </w:rPr>
        <w:t xml:space="preserve">CV: 0–2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points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>,</w:t>
      </w:r>
    </w:p>
    <w:p w14:paraId="6801CCB8" w14:textId="7B4B5EB0" w:rsidR="00D05919" w:rsidRPr="00D05919" w:rsidRDefault="00D05919" w:rsidP="00D05919">
      <w:pPr>
        <w:numPr>
          <w:ilvl w:val="1"/>
          <w:numId w:val="26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05919">
        <w:rPr>
          <w:rFonts w:eastAsia="Times New Roman" w:cstheme="minorHAnsi"/>
          <w:sz w:val="24"/>
          <w:szCs w:val="24"/>
          <w:lang w:eastAsia="pl-PL"/>
        </w:rPr>
        <w:t xml:space="preserve">portfolio: 0–8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points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>.</w:t>
      </w:r>
      <w:r w:rsidRPr="00D05919">
        <w:rPr>
          <w:rFonts w:eastAsia="Times New Roman" w:cstheme="minorHAnsi"/>
          <w:sz w:val="24"/>
          <w:szCs w:val="24"/>
          <w:lang w:eastAsia="pl-PL"/>
        </w:rPr>
        <w:br/>
        <w:t xml:space="preserve">Maximum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number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of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points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>: 10.</w:t>
      </w:r>
      <w:r>
        <w:rPr>
          <w:rFonts w:eastAsia="Times New Roman" w:cstheme="minorHAnsi"/>
          <w:sz w:val="24"/>
          <w:szCs w:val="24"/>
          <w:lang w:eastAsia="pl-PL"/>
        </w:rPr>
        <w:br/>
      </w:r>
    </w:p>
    <w:p w14:paraId="2817AD53" w14:textId="157C8312" w:rsidR="00D05919" w:rsidRPr="00D05919" w:rsidRDefault="00D05919" w:rsidP="00D05919">
      <w:pPr>
        <w:numPr>
          <w:ilvl w:val="0"/>
          <w:numId w:val="26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After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evaluating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the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applications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, the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Committee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will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prepare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a ranking list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containing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the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scores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awarded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to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each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applicant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. The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following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number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of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participants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will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be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admitted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to the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course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>:</w:t>
      </w:r>
      <w:r>
        <w:rPr>
          <w:rFonts w:eastAsia="Times New Roman" w:cstheme="minorHAnsi"/>
          <w:sz w:val="24"/>
          <w:szCs w:val="24"/>
          <w:lang w:eastAsia="pl-PL"/>
        </w:rPr>
        <w:br/>
      </w:r>
    </w:p>
    <w:p w14:paraId="2F611402" w14:textId="77777777" w:rsidR="00D05919" w:rsidRPr="00D05919" w:rsidRDefault="00D05919" w:rsidP="00D05919">
      <w:pPr>
        <w:numPr>
          <w:ilvl w:val="1"/>
          <w:numId w:val="26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05919">
        <w:rPr>
          <w:rFonts w:eastAsia="Times New Roman" w:cstheme="minorHAnsi"/>
          <w:sz w:val="24"/>
          <w:szCs w:val="24"/>
          <w:lang w:eastAsia="pl-PL"/>
        </w:rPr>
        <w:t xml:space="preserve">6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international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students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>,</w:t>
      </w:r>
    </w:p>
    <w:p w14:paraId="3A4955D0" w14:textId="77777777" w:rsidR="00D05919" w:rsidRPr="00D05919" w:rsidRDefault="00D05919" w:rsidP="00D05919">
      <w:pPr>
        <w:numPr>
          <w:ilvl w:val="1"/>
          <w:numId w:val="26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05919">
        <w:rPr>
          <w:rFonts w:eastAsia="Times New Roman" w:cstheme="minorHAnsi"/>
          <w:sz w:val="24"/>
          <w:szCs w:val="24"/>
          <w:lang w:eastAsia="pl-PL"/>
        </w:rPr>
        <w:t xml:space="preserve">5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international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doctoral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candidates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>,</w:t>
      </w:r>
    </w:p>
    <w:p w14:paraId="4C35D802" w14:textId="01ACF2F4" w:rsidR="00D05919" w:rsidRDefault="00D05919" w:rsidP="00D05919">
      <w:pPr>
        <w:numPr>
          <w:ilvl w:val="1"/>
          <w:numId w:val="26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05919">
        <w:rPr>
          <w:rFonts w:eastAsia="Times New Roman" w:cstheme="minorHAnsi"/>
          <w:sz w:val="24"/>
          <w:szCs w:val="24"/>
          <w:lang w:eastAsia="pl-PL"/>
        </w:rPr>
        <w:t xml:space="preserve">5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international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lecturers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br/>
      </w:r>
    </w:p>
    <w:p w14:paraId="5224B202" w14:textId="1B1BD519" w:rsidR="00D05919" w:rsidRPr="00D05919" w:rsidRDefault="00D05919" w:rsidP="00D05919">
      <w:pPr>
        <w:pStyle w:val="Akapitzlist"/>
        <w:numPr>
          <w:ilvl w:val="0"/>
          <w:numId w:val="26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05919">
        <w:rPr>
          <w:rFonts w:eastAsia="Times New Roman" w:cstheme="minorHAnsi"/>
          <w:sz w:val="24"/>
          <w:szCs w:val="24"/>
          <w:lang w:eastAsia="pl-PL"/>
        </w:rPr>
        <w:t xml:space="preserve">Information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about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the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recruitment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results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will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be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sent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by email by 24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December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2025</w:t>
      </w:r>
      <w:r w:rsidRPr="00D05919">
        <w:rPr>
          <w:rFonts w:eastAsia="Times New Roman" w:cstheme="minorHAnsi"/>
          <w:b/>
          <w:bCs/>
          <w:sz w:val="27"/>
          <w:szCs w:val="27"/>
          <w:lang w:eastAsia="pl-PL"/>
        </w:rPr>
        <w:t>.</w:t>
      </w:r>
    </w:p>
    <w:p w14:paraId="3B2F11AA" w14:textId="77777777" w:rsidR="0042416F" w:rsidRPr="002E4B5C" w:rsidRDefault="00E93714" w:rsidP="0042416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pict w14:anchorId="5752C012">
          <v:rect id="_x0000_i1028" style="width:0;height:1.5pt" o:hralign="center" o:hrstd="t" o:hr="t" fillcolor="#a0a0a0" stroked="f"/>
        </w:pict>
      </w:r>
    </w:p>
    <w:p w14:paraId="45CA1176" w14:textId="77777777" w:rsidR="00D05919" w:rsidRDefault="00D05919" w:rsidP="00D05919">
      <w:pPr>
        <w:spacing w:after="0" w:line="240" w:lineRule="auto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D05919">
        <w:rPr>
          <w:rFonts w:eastAsia="Times New Roman" w:cstheme="minorHAnsi"/>
          <w:b/>
          <w:bCs/>
          <w:sz w:val="27"/>
          <w:szCs w:val="27"/>
          <w:lang w:eastAsia="pl-PL"/>
        </w:rPr>
        <w:t xml:space="preserve">V. </w:t>
      </w:r>
      <w:proofErr w:type="spellStart"/>
      <w:r w:rsidRPr="00D05919">
        <w:rPr>
          <w:rFonts w:eastAsia="Times New Roman" w:cstheme="minorHAnsi"/>
          <w:b/>
          <w:bCs/>
          <w:sz w:val="27"/>
          <w:szCs w:val="27"/>
          <w:lang w:eastAsia="pl-PL"/>
        </w:rPr>
        <w:t>Funding</w:t>
      </w:r>
      <w:proofErr w:type="spellEnd"/>
      <w:r w:rsidRPr="00D05919">
        <w:rPr>
          <w:rFonts w:eastAsia="Times New Roman" w:cstheme="minorHAnsi"/>
          <w:b/>
          <w:bCs/>
          <w:sz w:val="27"/>
          <w:szCs w:val="27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b/>
          <w:bCs/>
          <w:sz w:val="27"/>
          <w:szCs w:val="27"/>
          <w:lang w:eastAsia="pl-PL"/>
        </w:rPr>
        <w:t>Conditions</w:t>
      </w:r>
      <w:proofErr w:type="spellEnd"/>
      <w:r w:rsidRPr="00D05919">
        <w:rPr>
          <w:rFonts w:eastAsia="Times New Roman" w:cstheme="minorHAnsi"/>
          <w:b/>
          <w:bCs/>
          <w:sz w:val="27"/>
          <w:szCs w:val="27"/>
          <w:lang w:eastAsia="pl-PL"/>
        </w:rPr>
        <w:t xml:space="preserve"> and </w:t>
      </w:r>
      <w:proofErr w:type="spellStart"/>
      <w:r w:rsidRPr="00D05919">
        <w:rPr>
          <w:rFonts w:eastAsia="Times New Roman" w:cstheme="minorHAnsi"/>
          <w:b/>
          <w:bCs/>
          <w:sz w:val="27"/>
          <w:szCs w:val="27"/>
          <w:lang w:eastAsia="pl-PL"/>
        </w:rPr>
        <w:t>Participant</w:t>
      </w:r>
      <w:proofErr w:type="spellEnd"/>
      <w:r w:rsidRPr="00D05919">
        <w:rPr>
          <w:rFonts w:eastAsia="Times New Roman" w:cstheme="minorHAnsi"/>
          <w:b/>
          <w:bCs/>
          <w:sz w:val="27"/>
          <w:szCs w:val="27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b/>
          <w:bCs/>
          <w:sz w:val="27"/>
          <w:szCs w:val="27"/>
          <w:lang w:eastAsia="pl-PL"/>
        </w:rPr>
        <w:t>Obligations</w:t>
      </w:r>
      <w:proofErr w:type="spellEnd"/>
    </w:p>
    <w:p w14:paraId="5A6A3104" w14:textId="77777777" w:rsidR="00D05919" w:rsidRPr="00D05919" w:rsidRDefault="00D05919" w:rsidP="00D05919">
      <w:pPr>
        <w:spacing w:after="0" w:line="240" w:lineRule="auto"/>
        <w:rPr>
          <w:rFonts w:eastAsia="Times New Roman" w:cstheme="minorHAnsi"/>
          <w:b/>
          <w:bCs/>
          <w:sz w:val="27"/>
          <w:szCs w:val="27"/>
          <w:lang w:eastAsia="pl-PL"/>
        </w:rPr>
      </w:pPr>
    </w:p>
    <w:p w14:paraId="740CC164" w14:textId="20318BD1" w:rsidR="00D05919" w:rsidRPr="00D05919" w:rsidRDefault="00D05919" w:rsidP="00D05919">
      <w:pPr>
        <w:numPr>
          <w:ilvl w:val="0"/>
          <w:numId w:val="27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Individuals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qualified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to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participate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in the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project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are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required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to: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D05919">
        <w:rPr>
          <w:rFonts w:eastAsia="Times New Roman" w:cstheme="minorHAnsi"/>
          <w:sz w:val="24"/>
          <w:szCs w:val="24"/>
          <w:lang w:eastAsia="pl-PL"/>
        </w:rPr>
        <w:br/>
        <w:t xml:space="preserve">a.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sign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an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agreement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with the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Academy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concerning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the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terms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of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participation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and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scholarship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payment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>,</w:t>
      </w:r>
      <w:r w:rsidRPr="00D05919">
        <w:rPr>
          <w:rFonts w:eastAsia="Times New Roman" w:cstheme="minorHAnsi"/>
          <w:sz w:val="24"/>
          <w:szCs w:val="24"/>
          <w:lang w:eastAsia="pl-PL"/>
        </w:rPr>
        <w:br/>
        <w:t xml:space="preserve">b.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sign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consent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for the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processing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of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personal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data for the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purposes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of the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project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(Information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Clauses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regarding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the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processing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of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personal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data for Project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Participants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>, Appendix No. 3),</w:t>
      </w:r>
      <w:r w:rsidRPr="00D05919">
        <w:rPr>
          <w:rFonts w:eastAsia="Times New Roman" w:cstheme="minorHAnsi"/>
          <w:sz w:val="24"/>
          <w:szCs w:val="24"/>
          <w:lang w:eastAsia="pl-PL"/>
        </w:rPr>
        <w:br/>
        <w:t xml:space="preserve">c.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complete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an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online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evaluation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survey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within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14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days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after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the end of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participation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. The link and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access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code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will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be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sent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by email.</w:t>
      </w:r>
      <w:r>
        <w:rPr>
          <w:rFonts w:eastAsia="Times New Roman" w:cstheme="minorHAnsi"/>
          <w:sz w:val="24"/>
          <w:szCs w:val="24"/>
          <w:lang w:eastAsia="pl-PL"/>
        </w:rPr>
        <w:br/>
      </w:r>
    </w:p>
    <w:p w14:paraId="28641E41" w14:textId="27CDA260" w:rsidR="00D05919" w:rsidRPr="00D05919" w:rsidRDefault="00D05919" w:rsidP="00D05919">
      <w:pPr>
        <w:numPr>
          <w:ilvl w:val="0"/>
          <w:numId w:val="27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Funding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will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be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paid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after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the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agreement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with the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Academy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has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been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signed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br/>
      </w:r>
    </w:p>
    <w:p w14:paraId="23E96015" w14:textId="1831A123" w:rsidR="00D05919" w:rsidRPr="00D05919" w:rsidRDefault="00D05919" w:rsidP="00D05919">
      <w:pPr>
        <w:numPr>
          <w:ilvl w:val="0"/>
          <w:numId w:val="27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If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,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after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completing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the </w:t>
      </w:r>
      <w:r>
        <w:rPr>
          <w:rFonts w:eastAsia="Times New Roman" w:cstheme="minorHAnsi"/>
          <w:sz w:val="24"/>
          <w:szCs w:val="24"/>
          <w:lang w:eastAsia="pl-PL"/>
        </w:rPr>
        <w:t>Course</w:t>
      </w:r>
      <w:r w:rsidRPr="00D05919">
        <w:rPr>
          <w:rFonts w:eastAsia="Times New Roman" w:cstheme="minorHAnsi"/>
          <w:sz w:val="24"/>
          <w:szCs w:val="24"/>
          <w:lang w:eastAsia="pl-PL"/>
        </w:rPr>
        <w:t xml:space="preserve">, a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participant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does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not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obtain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the micro-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credential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referred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to in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Section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II, point 4, the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participant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may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be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required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to return the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funding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received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>.</w:t>
      </w:r>
    </w:p>
    <w:p w14:paraId="7254D6CC" w14:textId="77777777" w:rsidR="00C94BB0" w:rsidRPr="002E4B5C" w:rsidRDefault="00E93714" w:rsidP="00C94BB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pict w14:anchorId="01389265">
          <v:rect id="_x0000_i1029" style="width:0;height:1.5pt" o:hralign="center" o:hrstd="t" o:hr="t" fillcolor="#a0a0a0" stroked="f"/>
        </w:pict>
      </w:r>
    </w:p>
    <w:p w14:paraId="4EA8161A" w14:textId="38F5B143" w:rsidR="00D05919" w:rsidRDefault="00D05919" w:rsidP="00D05919">
      <w:pPr>
        <w:spacing w:after="0" w:line="240" w:lineRule="auto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D05919">
        <w:rPr>
          <w:rFonts w:eastAsia="Times New Roman" w:cstheme="minorHAnsi"/>
          <w:b/>
          <w:bCs/>
          <w:sz w:val="27"/>
          <w:szCs w:val="27"/>
          <w:lang w:eastAsia="pl-PL"/>
        </w:rPr>
        <w:t xml:space="preserve">VI. Standard of </w:t>
      </w:r>
      <w:proofErr w:type="spellStart"/>
      <w:r w:rsidRPr="00D05919">
        <w:rPr>
          <w:rFonts w:eastAsia="Times New Roman" w:cstheme="minorHAnsi"/>
          <w:b/>
          <w:bCs/>
          <w:sz w:val="27"/>
          <w:szCs w:val="27"/>
          <w:lang w:eastAsia="pl-PL"/>
        </w:rPr>
        <w:t>Requirements</w:t>
      </w:r>
      <w:proofErr w:type="spellEnd"/>
      <w:r w:rsidRPr="00D05919">
        <w:rPr>
          <w:rFonts w:eastAsia="Times New Roman" w:cstheme="minorHAnsi"/>
          <w:b/>
          <w:bCs/>
          <w:sz w:val="27"/>
          <w:szCs w:val="27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b/>
          <w:bCs/>
          <w:sz w:val="27"/>
          <w:szCs w:val="27"/>
          <w:lang w:eastAsia="pl-PL"/>
        </w:rPr>
        <w:t>Describing</w:t>
      </w:r>
      <w:proofErr w:type="spellEnd"/>
      <w:r w:rsidRPr="00D05919">
        <w:rPr>
          <w:rFonts w:eastAsia="Times New Roman" w:cstheme="minorHAnsi"/>
          <w:b/>
          <w:bCs/>
          <w:sz w:val="27"/>
          <w:szCs w:val="27"/>
          <w:lang w:eastAsia="pl-PL"/>
        </w:rPr>
        <w:t xml:space="preserve"> the </w:t>
      </w:r>
      <w:proofErr w:type="spellStart"/>
      <w:r w:rsidRPr="00D05919">
        <w:rPr>
          <w:rFonts w:eastAsia="Times New Roman" w:cstheme="minorHAnsi"/>
          <w:b/>
          <w:bCs/>
          <w:sz w:val="27"/>
          <w:szCs w:val="27"/>
          <w:lang w:eastAsia="pl-PL"/>
        </w:rPr>
        <w:t>Competencies</w:t>
      </w:r>
      <w:proofErr w:type="spellEnd"/>
      <w:r w:rsidRPr="00D05919">
        <w:rPr>
          <w:rFonts w:eastAsia="Times New Roman" w:cstheme="minorHAnsi"/>
          <w:b/>
          <w:bCs/>
          <w:sz w:val="27"/>
          <w:szCs w:val="27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b/>
          <w:bCs/>
          <w:sz w:val="27"/>
          <w:szCs w:val="27"/>
          <w:lang w:eastAsia="pl-PL"/>
        </w:rPr>
        <w:t>Acquired</w:t>
      </w:r>
      <w:proofErr w:type="spellEnd"/>
      <w:r w:rsidRPr="00D05919">
        <w:rPr>
          <w:rFonts w:eastAsia="Times New Roman" w:cstheme="minorHAnsi"/>
          <w:b/>
          <w:bCs/>
          <w:sz w:val="27"/>
          <w:szCs w:val="27"/>
          <w:lang w:eastAsia="pl-PL"/>
        </w:rPr>
        <w:t xml:space="preserve"> by </w:t>
      </w:r>
      <w:r>
        <w:rPr>
          <w:rFonts w:eastAsia="Times New Roman" w:cstheme="minorHAnsi"/>
          <w:b/>
          <w:bCs/>
          <w:sz w:val="27"/>
          <w:szCs w:val="27"/>
          <w:lang w:eastAsia="pl-PL"/>
        </w:rPr>
        <w:t xml:space="preserve">the Course </w:t>
      </w:r>
      <w:proofErr w:type="spellStart"/>
      <w:r w:rsidRPr="00D05919">
        <w:rPr>
          <w:rFonts w:eastAsia="Times New Roman" w:cstheme="minorHAnsi"/>
          <w:b/>
          <w:bCs/>
          <w:sz w:val="27"/>
          <w:szCs w:val="27"/>
          <w:lang w:eastAsia="pl-PL"/>
        </w:rPr>
        <w:t>Participants</w:t>
      </w:r>
      <w:proofErr w:type="spellEnd"/>
    </w:p>
    <w:p w14:paraId="6DD6D742" w14:textId="77777777" w:rsidR="00D05919" w:rsidRPr="00D05919" w:rsidRDefault="00D05919" w:rsidP="00D0591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164B39F" w14:textId="60921289" w:rsidR="00D05919" w:rsidRPr="00D05919" w:rsidRDefault="00D05919" w:rsidP="00D05919">
      <w:pPr>
        <w:numPr>
          <w:ilvl w:val="0"/>
          <w:numId w:val="28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05919">
        <w:rPr>
          <w:rFonts w:eastAsia="Times New Roman" w:cstheme="minorHAnsi"/>
          <w:sz w:val="24"/>
          <w:szCs w:val="24"/>
          <w:lang w:eastAsia="pl-PL"/>
        </w:rPr>
        <w:t xml:space="preserve">As a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result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of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participation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in the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course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,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participants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will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acquire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competencies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in the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following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areas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>:</w:t>
      </w:r>
      <w:r w:rsidR="000C2D0D">
        <w:rPr>
          <w:rFonts w:eastAsia="Times New Roman" w:cstheme="minorHAnsi"/>
          <w:sz w:val="24"/>
          <w:szCs w:val="24"/>
          <w:lang w:eastAsia="pl-PL"/>
        </w:rPr>
        <w:br/>
      </w:r>
    </w:p>
    <w:p w14:paraId="2F4B9BE0" w14:textId="77777777" w:rsidR="00D05919" w:rsidRPr="00D05919" w:rsidRDefault="00D05919" w:rsidP="00D05919">
      <w:pPr>
        <w:numPr>
          <w:ilvl w:val="0"/>
          <w:numId w:val="29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05919">
        <w:rPr>
          <w:rFonts w:eastAsia="Times New Roman" w:cstheme="minorHAnsi"/>
          <w:b/>
          <w:bCs/>
          <w:sz w:val="24"/>
          <w:szCs w:val="24"/>
          <w:lang w:eastAsia="pl-PL"/>
        </w:rPr>
        <w:t>Knowledge</w:t>
      </w:r>
      <w:r w:rsidRPr="00D05919">
        <w:rPr>
          <w:rFonts w:eastAsia="Times New Roman" w:cstheme="minorHAnsi"/>
          <w:sz w:val="24"/>
          <w:szCs w:val="24"/>
          <w:lang w:eastAsia="pl-PL"/>
        </w:rPr>
        <w:t xml:space="preserve"> –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participants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will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possess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expanded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knowledge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of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contemporary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artistic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printmaking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in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its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interdisciplinary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,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intercultural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and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process-oriented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dimensions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;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they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will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understand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the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expanded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field of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printmaking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,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including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its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digital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,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hybrid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05919">
        <w:rPr>
          <w:rFonts w:eastAsia="Times New Roman" w:cstheme="minorHAnsi"/>
          <w:sz w:val="24"/>
          <w:szCs w:val="24"/>
          <w:lang w:eastAsia="pl-PL"/>
        </w:rPr>
        <w:lastRenderedPageBreak/>
        <w:t>and post-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digital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forms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;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they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will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be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familiar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with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selected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theoretical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,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technological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and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conceptual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issues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related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to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current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printmaking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practices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>.</w:t>
      </w:r>
    </w:p>
    <w:p w14:paraId="02A7B44C" w14:textId="77777777" w:rsidR="00D05919" w:rsidRPr="00D05919" w:rsidRDefault="00D05919" w:rsidP="00D05919">
      <w:pPr>
        <w:numPr>
          <w:ilvl w:val="0"/>
          <w:numId w:val="29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D05919">
        <w:rPr>
          <w:rFonts w:eastAsia="Times New Roman" w:cstheme="minorHAnsi"/>
          <w:b/>
          <w:bCs/>
          <w:sz w:val="24"/>
          <w:szCs w:val="24"/>
          <w:lang w:eastAsia="pl-PL"/>
        </w:rPr>
        <w:t>Skills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–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participants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will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be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able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to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analyse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and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critically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evaluate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selected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issues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in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contemporary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artistic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printmaking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;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they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will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be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aware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of the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relationship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between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the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content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of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artistic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expression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and the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formal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means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used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in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printmaking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>.</w:t>
      </w:r>
    </w:p>
    <w:p w14:paraId="76BC8BDE" w14:textId="77777777" w:rsidR="00D05919" w:rsidRPr="00D05919" w:rsidRDefault="00D05919" w:rsidP="00D05919">
      <w:pPr>
        <w:numPr>
          <w:ilvl w:val="0"/>
          <w:numId w:val="29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D05919">
        <w:rPr>
          <w:rFonts w:eastAsia="Times New Roman" w:cstheme="minorHAnsi"/>
          <w:b/>
          <w:bCs/>
          <w:sz w:val="24"/>
          <w:szCs w:val="24"/>
          <w:lang w:eastAsia="pl-PL"/>
        </w:rPr>
        <w:t>Social</w:t>
      </w:r>
      <w:proofErr w:type="spellEnd"/>
      <w:r w:rsidRPr="00D0591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b/>
          <w:bCs/>
          <w:sz w:val="24"/>
          <w:szCs w:val="24"/>
          <w:lang w:eastAsia="pl-PL"/>
        </w:rPr>
        <w:t>competencies</w:t>
      </w:r>
      <w:proofErr w:type="spellEnd"/>
      <w:r w:rsidRPr="00D0591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/ </w:t>
      </w:r>
      <w:proofErr w:type="spellStart"/>
      <w:r w:rsidRPr="00D05919">
        <w:rPr>
          <w:rFonts w:eastAsia="Times New Roman" w:cstheme="minorHAnsi"/>
          <w:b/>
          <w:bCs/>
          <w:sz w:val="24"/>
          <w:szCs w:val="24"/>
          <w:lang w:eastAsia="pl-PL"/>
        </w:rPr>
        <w:t>attitudes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–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participants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will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be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able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to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cooperate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,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communicate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and exchange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ideas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in a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diverse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artistic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environment;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they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will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demonstrate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openness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, the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ability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for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critical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reflection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, and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readiness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to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participate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in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collaborative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creative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05919">
        <w:rPr>
          <w:rFonts w:eastAsia="Times New Roman" w:cstheme="minorHAnsi"/>
          <w:sz w:val="24"/>
          <w:szCs w:val="24"/>
          <w:lang w:eastAsia="pl-PL"/>
        </w:rPr>
        <w:t>processes</w:t>
      </w:r>
      <w:proofErr w:type="spellEnd"/>
      <w:r w:rsidRPr="00D05919">
        <w:rPr>
          <w:rFonts w:eastAsia="Times New Roman" w:cstheme="minorHAnsi"/>
          <w:sz w:val="24"/>
          <w:szCs w:val="24"/>
          <w:lang w:eastAsia="pl-PL"/>
        </w:rPr>
        <w:t>.</w:t>
      </w:r>
    </w:p>
    <w:p w14:paraId="4581E995" w14:textId="77777777" w:rsidR="00B22475" w:rsidRDefault="00B22475" w:rsidP="00B2247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6867400" w14:textId="4F13CBE5" w:rsidR="00C94BB0" w:rsidRPr="002E4B5C" w:rsidRDefault="00E93714" w:rsidP="00B2247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pict w14:anchorId="46E767D0">
          <v:rect id="_x0000_i1030" style="width:0;height:1.5pt" o:hralign="center" o:hrstd="t" o:hr="t" fillcolor="#a0a0a0" stroked="f"/>
        </w:pict>
      </w:r>
    </w:p>
    <w:p w14:paraId="6C072D3A" w14:textId="6E9481CB" w:rsidR="000C2D0D" w:rsidRDefault="000C2D0D" w:rsidP="000C2D0D">
      <w:pPr>
        <w:spacing w:after="0" w:line="240" w:lineRule="auto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0C2D0D">
        <w:rPr>
          <w:rFonts w:eastAsia="Times New Roman" w:cstheme="minorHAnsi"/>
          <w:b/>
          <w:bCs/>
          <w:sz w:val="27"/>
          <w:szCs w:val="27"/>
          <w:lang w:eastAsia="pl-PL"/>
        </w:rPr>
        <w:t xml:space="preserve">VII. </w:t>
      </w:r>
      <w:proofErr w:type="spellStart"/>
      <w:r w:rsidRPr="000C2D0D">
        <w:rPr>
          <w:rFonts w:eastAsia="Times New Roman" w:cstheme="minorHAnsi"/>
          <w:b/>
          <w:bCs/>
          <w:sz w:val="27"/>
          <w:szCs w:val="27"/>
          <w:lang w:eastAsia="pl-PL"/>
        </w:rPr>
        <w:t>Criteria</w:t>
      </w:r>
      <w:proofErr w:type="spellEnd"/>
      <w:r w:rsidRPr="000C2D0D">
        <w:rPr>
          <w:rFonts w:eastAsia="Times New Roman" w:cstheme="minorHAnsi"/>
          <w:b/>
          <w:bCs/>
          <w:sz w:val="27"/>
          <w:szCs w:val="27"/>
          <w:lang w:eastAsia="pl-PL"/>
        </w:rPr>
        <w:t xml:space="preserve"> for </w:t>
      </w:r>
      <w:proofErr w:type="spellStart"/>
      <w:r w:rsidRPr="000C2D0D">
        <w:rPr>
          <w:rFonts w:eastAsia="Times New Roman" w:cstheme="minorHAnsi"/>
          <w:b/>
          <w:bCs/>
          <w:sz w:val="27"/>
          <w:szCs w:val="27"/>
          <w:lang w:eastAsia="pl-PL"/>
        </w:rPr>
        <w:t>Assessing</w:t>
      </w:r>
      <w:proofErr w:type="spellEnd"/>
      <w:r w:rsidRPr="000C2D0D">
        <w:rPr>
          <w:rFonts w:eastAsia="Times New Roman" w:cstheme="minorHAnsi"/>
          <w:b/>
          <w:bCs/>
          <w:sz w:val="27"/>
          <w:szCs w:val="27"/>
          <w:lang w:eastAsia="pl-PL"/>
        </w:rPr>
        <w:t xml:space="preserve"> Learning </w:t>
      </w:r>
      <w:proofErr w:type="spellStart"/>
      <w:r w:rsidRPr="000C2D0D">
        <w:rPr>
          <w:rFonts w:eastAsia="Times New Roman" w:cstheme="minorHAnsi"/>
          <w:b/>
          <w:bCs/>
          <w:sz w:val="27"/>
          <w:szCs w:val="27"/>
          <w:lang w:eastAsia="pl-PL"/>
        </w:rPr>
        <w:t>Outcomes</w:t>
      </w:r>
      <w:proofErr w:type="spellEnd"/>
      <w:r w:rsidRPr="000C2D0D">
        <w:rPr>
          <w:rFonts w:eastAsia="Times New Roman" w:cstheme="minorHAnsi"/>
          <w:b/>
          <w:bCs/>
          <w:sz w:val="27"/>
          <w:szCs w:val="27"/>
          <w:lang w:eastAsia="pl-PL"/>
        </w:rPr>
        <w:t xml:space="preserve"> </w:t>
      </w:r>
      <w:proofErr w:type="spellStart"/>
      <w:r w:rsidRPr="000C2D0D">
        <w:rPr>
          <w:rFonts w:eastAsia="Times New Roman" w:cstheme="minorHAnsi"/>
          <w:b/>
          <w:bCs/>
          <w:sz w:val="27"/>
          <w:szCs w:val="27"/>
          <w:lang w:eastAsia="pl-PL"/>
        </w:rPr>
        <w:t>after</w:t>
      </w:r>
      <w:proofErr w:type="spellEnd"/>
      <w:r w:rsidRPr="000C2D0D">
        <w:rPr>
          <w:rFonts w:eastAsia="Times New Roman" w:cstheme="minorHAnsi"/>
          <w:b/>
          <w:bCs/>
          <w:sz w:val="27"/>
          <w:szCs w:val="27"/>
          <w:lang w:eastAsia="pl-PL"/>
        </w:rPr>
        <w:t xml:space="preserve"> </w:t>
      </w:r>
      <w:proofErr w:type="spellStart"/>
      <w:r w:rsidRPr="000C2D0D">
        <w:rPr>
          <w:rFonts w:eastAsia="Times New Roman" w:cstheme="minorHAnsi"/>
          <w:b/>
          <w:bCs/>
          <w:sz w:val="27"/>
          <w:szCs w:val="27"/>
          <w:lang w:eastAsia="pl-PL"/>
        </w:rPr>
        <w:t>Completion</w:t>
      </w:r>
      <w:proofErr w:type="spellEnd"/>
      <w:r w:rsidRPr="000C2D0D">
        <w:rPr>
          <w:rFonts w:eastAsia="Times New Roman" w:cstheme="minorHAnsi"/>
          <w:b/>
          <w:bCs/>
          <w:sz w:val="27"/>
          <w:szCs w:val="27"/>
          <w:lang w:eastAsia="pl-PL"/>
        </w:rPr>
        <w:t xml:space="preserve"> of the </w:t>
      </w:r>
      <w:r>
        <w:rPr>
          <w:rFonts w:eastAsia="Times New Roman" w:cstheme="minorHAnsi"/>
          <w:b/>
          <w:bCs/>
          <w:sz w:val="27"/>
          <w:szCs w:val="27"/>
          <w:lang w:eastAsia="pl-PL"/>
        </w:rPr>
        <w:t>Course</w:t>
      </w:r>
    </w:p>
    <w:p w14:paraId="694E2266" w14:textId="77777777" w:rsidR="00D774DE" w:rsidRDefault="00D774DE" w:rsidP="000C2D0D">
      <w:pPr>
        <w:spacing w:after="0" w:line="240" w:lineRule="auto"/>
        <w:rPr>
          <w:rFonts w:eastAsia="Times New Roman" w:cstheme="minorHAnsi"/>
          <w:b/>
          <w:bCs/>
          <w:sz w:val="27"/>
          <w:szCs w:val="27"/>
          <w:lang w:eastAsia="pl-PL"/>
        </w:rPr>
      </w:pPr>
    </w:p>
    <w:p w14:paraId="0FDBDBC6" w14:textId="1DD6D38F" w:rsidR="00D774DE" w:rsidRPr="00D774DE" w:rsidRDefault="00D774DE" w:rsidP="000C2D0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774DE">
        <w:rPr>
          <w:rFonts w:eastAsia="Times New Roman" w:cstheme="minorHAnsi"/>
          <w:sz w:val="24"/>
          <w:szCs w:val="24"/>
          <w:lang w:eastAsia="pl-PL"/>
        </w:rPr>
        <w:t xml:space="preserve">The learning </w:t>
      </w:r>
      <w:proofErr w:type="spellStart"/>
      <w:r w:rsidRPr="00D774DE">
        <w:rPr>
          <w:rFonts w:eastAsia="Times New Roman" w:cstheme="minorHAnsi"/>
          <w:sz w:val="24"/>
          <w:szCs w:val="24"/>
          <w:lang w:eastAsia="pl-PL"/>
        </w:rPr>
        <w:t>outcomes</w:t>
      </w:r>
      <w:proofErr w:type="spellEnd"/>
      <w:r w:rsidRPr="00D774DE">
        <w:rPr>
          <w:rFonts w:eastAsia="Times New Roman" w:cstheme="minorHAnsi"/>
          <w:sz w:val="24"/>
          <w:szCs w:val="24"/>
          <w:lang w:eastAsia="pl-PL"/>
        </w:rPr>
        <w:t xml:space="preserve"> of the </w:t>
      </w:r>
      <w:proofErr w:type="spellStart"/>
      <w:r w:rsidRPr="00D774DE">
        <w:rPr>
          <w:rFonts w:eastAsia="Times New Roman" w:cstheme="minorHAnsi"/>
          <w:sz w:val="24"/>
          <w:szCs w:val="24"/>
          <w:lang w:eastAsia="pl-PL"/>
        </w:rPr>
        <w:t>participants</w:t>
      </w:r>
      <w:proofErr w:type="spellEnd"/>
      <w:r w:rsidRPr="00D774DE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774DE">
        <w:rPr>
          <w:rFonts w:eastAsia="Times New Roman" w:cstheme="minorHAnsi"/>
          <w:sz w:val="24"/>
          <w:szCs w:val="24"/>
          <w:lang w:eastAsia="pl-PL"/>
        </w:rPr>
        <w:t>are</w:t>
      </w:r>
      <w:proofErr w:type="spellEnd"/>
      <w:r w:rsidRPr="00D774DE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774DE">
        <w:rPr>
          <w:rFonts w:eastAsia="Times New Roman" w:cstheme="minorHAnsi"/>
          <w:sz w:val="24"/>
          <w:szCs w:val="24"/>
          <w:lang w:eastAsia="pl-PL"/>
        </w:rPr>
        <w:t>assessed</w:t>
      </w:r>
      <w:proofErr w:type="spellEnd"/>
      <w:r w:rsidRPr="00D774DE">
        <w:rPr>
          <w:rFonts w:eastAsia="Times New Roman" w:cstheme="minorHAnsi"/>
          <w:sz w:val="24"/>
          <w:szCs w:val="24"/>
          <w:lang w:eastAsia="pl-PL"/>
        </w:rPr>
        <w:t xml:space="preserve"> on the </w:t>
      </w:r>
      <w:proofErr w:type="spellStart"/>
      <w:r w:rsidRPr="00D774DE">
        <w:rPr>
          <w:rFonts w:eastAsia="Times New Roman" w:cstheme="minorHAnsi"/>
          <w:sz w:val="24"/>
          <w:szCs w:val="24"/>
          <w:lang w:eastAsia="pl-PL"/>
        </w:rPr>
        <w:t>basis</w:t>
      </w:r>
      <w:proofErr w:type="spellEnd"/>
      <w:r w:rsidRPr="00D774DE">
        <w:rPr>
          <w:rFonts w:eastAsia="Times New Roman" w:cstheme="minorHAnsi"/>
          <w:sz w:val="24"/>
          <w:szCs w:val="24"/>
          <w:lang w:eastAsia="pl-PL"/>
        </w:rPr>
        <w:t xml:space="preserve"> of a </w:t>
      </w:r>
      <w:r>
        <w:rPr>
          <w:rFonts w:eastAsia="Times New Roman" w:cstheme="minorHAnsi"/>
          <w:sz w:val="24"/>
          <w:szCs w:val="24"/>
          <w:lang w:eastAsia="pl-PL"/>
        </w:rPr>
        <w:t xml:space="preserve">online </w:t>
      </w:r>
      <w:proofErr w:type="spellStart"/>
      <w:r w:rsidRPr="00D774DE">
        <w:rPr>
          <w:rFonts w:eastAsia="Times New Roman" w:cstheme="minorHAnsi"/>
          <w:sz w:val="24"/>
          <w:szCs w:val="24"/>
          <w:lang w:eastAsia="pl-PL"/>
        </w:rPr>
        <w:t>knowledge</w:t>
      </w:r>
      <w:proofErr w:type="spellEnd"/>
      <w:r w:rsidRPr="00D774DE">
        <w:rPr>
          <w:rFonts w:eastAsia="Times New Roman" w:cstheme="minorHAnsi"/>
          <w:sz w:val="24"/>
          <w:szCs w:val="24"/>
          <w:lang w:eastAsia="pl-PL"/>
        </w:rPr>
        <w:t xml:space="preserve"> test </w:t>
      </w:r>
      <w:proofErr w:type="spellStart"/>
      <w:r w:rsidRPr="00D774DE">
        <w:rPr>
          <w:rFonts w:eastAsia="Times New Roman" w:cstheme="minorHAnsi"/>
          <w:sz w:val="24"/>
          <w:szCs w:val="24"/>
          <w:lang w:eastAsia="pl-PL"/>
        </w:rPr>
        <w:t>covering</w:t>
      </w:r>
      <w:proofErr w:type="spellEnd"/>
      <w:r w:rsidRPr="00D774DE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774DE">
        <w:rPr>
          <w:rFonts w:eastAsia="Times New Roman" w:cstheme="minorHAnsi"/>
          <w:sz w:val="24"/>
          <w:szCs w:val="24"/>
          <w:lang w:eastAsia="pl-PL"/>
        </w:rPr>
        <w:t>contemporary</w:t>
      </w:r>
      <w:proofErr w:type="spellEnd"/>
      <w:r w:rsidRPr="00D774DE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774DE">
        <w:rPr>
          <w:rFonts w:eastAsia="Times New Roman" w:cstheme="minorHAnsi"/>
          <w:sz w:val="24"/>
          <w:szCs w:val="24"/>
          <w:lang w:eastAsia="pl-PL"/>
        </w:rPr>
        <w:t>trends</w:t>
      </w:r>
      <w:proofErr w:type="spellEnd"/>
      <w:r w:rsidRPr="00D774DE">
        <w:rPr>
          <w:rFonts w:eastAsia="Times New Roman" w:cstheme="minorHAnsi"/>
          <w:sz w:val="24"/>
          <w:szCs w:val="24"/>
          <w:lang w:eastAsia="pl-PL"/>
        </w:rPr>
        <w:t xml:space="preserve"> in </w:t>
      </w:r>
      <w:proofErr w:type="spellStart"/>
      <w:r w:rsidRPr="00D774DE">
        <w:rPr>
          <w:rFonts w:eastAsia="Times New Roman" w:cstheme="minorHAnsi"/>
          <w:sz w:val="24"/>
          <w:szCs w:val="24"/>
          <w:lang w:eastAsia="pl-PL"/>
        </w:rPr>
        <w:t>printmaking</w:t>
      </w:r>
      <w:proofErr w:type="spellEnd"/>
      <w:r w:rsidRPr="00D774DE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D774DE">
        <w:rPr>
          <w:rFonts w:eastAsia="Times New Roman" w:cstheme="minorHAnsi"/>
          <w:sz w:val="24"/>
          <w:szCs w:val="24"/>
          <w:lang w:eastAsia="pl-PL"/>
        </w:rPr>
        <w:br/>
        <w:t xml:space="preserve">The test </w:t>
      </w:r>
      <w:proofErr w:type="spellStart"/>
      <w:r w:rsidRPr="00D774DE">
        <w:rPr>
          <w:rFonts w:eastAsia="Times New Roman" w:cstheme="minorHAnsi"/>
          <w:sz w:val="24"/>
          <w:szCs w:val="24"/>
          <w:lang w:eastAsia="pl-PL"/>
        </w:rPr>
        <w:t>consists</w:t>
      </w:r>
      <w:proofErr w:type="spellEnd"/>
      <w:r w:rsidRPr="00D774DE">
        <w:rPr>
          <w:rFonts w:eastAsia="Times New Roman" w:cstheme="minorHAnsi"/>
          <w:sz w:val="24"/>
          <w:szCs w:val="24"/>
          <w:lang w:eastAsia="pl-PL"/>
        </w:rPr>
        <w:t xml:space="preserve"> of 8 </w:t>
      </w:r>
      <w:proofErr w:type="spellStart"/>
      <w:r w:rsidRPr="00D774DE">
        <w:rPr>
          <w:rFonts w:eastAsia="Times New Roman" w:cstheme="minorHAnsi"/>
          <w:sz w:val="24"/>
          <w:szCs w:val="24"/>
          <w:lang w:eastAsia="pl-PL"/>
        </w:rPr>
        <w:t>questions</w:t>
      </w:r>
      <w:proofErr w:type="spellEnd"/>
      <w:r w:rsidRPr="00D774DE">
        <w:rPr>
          <w:rFonts w:eastAsia="Times New Roman" w:cstheme="minorHAnsi"/>
          <w:sz w:val="24"/>
          <w:szCs w:val="24"/>
          <w:lang w:eastAsia="pl-PL"/>
        </w:rPr>
        <w:t xml:space="preserve">, and the minimum </w:t>
      </w:r>
      <w:proofErr w:type="spellStart"/>
      <w:r w:rsidRPr="00D774DE">
        <w:rPr>
          <w:rFonts w:eastAsia="Times New Roman" w:cstheme="minorHAnsi"/>
          <w:sz w:val="24"/>
          <w:szCs w:val="24"/>
          <w:lang w:eastAsia="pl-PL"/>
        </w:rPr>
        <w:t>requirement</w:t>
      </w:r>
      <w:proofErr w:type="spellEnd"/>
      <w:r w:rsidRPr="00D774DE">
        <w:rPr>
          <w:rFonts w:eastAsia="Times New Roman" w:cstheme="minorHAnsi"/>
          <w:sz w:val="24"/>
          <w:szCs w:val="24"/>
          <w:lang w:eastAsia="pl-PL"/>
        </w:rPr>
        <w:t xml:space="preserve"> for </w:t>
      </w:r>
      <w:proofErr w:type="spellStart"/>
      <w:r w:rsidRPr="00D774DE">
        <w:rPr>
          <w:rFonts w:eastAsia="Times New Roman" w:cstheme="minorHAnsi"/>
          <w:sz w:val="24"/>
          <w:szCs w:val="24"/>
          <w:lang w:eastAsia="pl-PL"/>
        </w:rPr>
        <w:t>passing</w:t>
      </w:r>
      <w:proofErr w:type="spellEnd"/>
      <w:r w:rsidRPr="00D774DE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774DE">
        <w:rPr>
          <w:rFonts w:eastAsia="Times New Roman" w:cstheme="minorHAnsi"/>
          <w:sz w:val="24"/>
          <w:szCs w:val="24"/>
          <w:lang w:eastAsia="pl-PL"/>
        </w:rPr>
        <w:t>is</w:t>
      </w:r>
      <w:proofErr w:type="spellEnd"/>
      <w:r w:rsidRPr="00D774DE">
        <w:rPr>
          <w:rFonts w:eastAsia="Times New Roman" w:cstheme="minorHAnsi"/>
          <w:sz w:val="24"/>
          <w:szCs w:val="24"/>
          <w:lang w:eastAsia="pl-PL"/>
        </w:rPr>
        <w:t xml:space="preserve"> 70% of </w:t>
      </w:r>
      <w:proofErr w:type="spellStart"/>
      <w:r w:rsidRPr="00D774DE">
        <w:rPr>
          <w:rFonts w:eastAsia="Times New Roman" w:cstheme="minorHAnsi"/>
          <w:sz w:val="24"/>
          <w:szCs w:val="24"/>
          <w:lang w:eastAsia="pl-PL"/>
        </w:rPr>
        <w:t>correct</w:t>
      </w:r>
      <w:proofErr w:type="spellEnd"/>
      <w:r w:rsidRPr="00D774DE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774DE">
        <w:rPr>
          <w:rFonts w:eastAsia="Times New Roman" w:cstheme="minorHAnsi"/>
          <w:sz w:val="24"/>
          <w:szCs w:val="24"/>
          <w:lang w:eastAsia="pl-PL"/>
        </w:rPr>
        <w:t>answers</w:t>
      </w:r>
      <w:proofErr w:type="spellEnd"/>
      <w:r w:rsidRPr="00D774DE">
        <w:rPr>
          <w:rFonts w:eastAsia="Times New Roman" w:cstheme="minorHAnsi"/>
          <w:sz w:val="24"/>
          <w:szCs w:val="24"/>
          <w:lang w:eastAsia="pl-PL"/>
        </w:rPr>
        <w:t xml:space="preserve">, i.e. </w:t>
      </w:r>
      <w:proofErr w:type="spellStart"/>
      <w:r w:rsidRPr="00D774DE">
        <w:rPr>
          <w:rFonts w:eastAsia="Times New Roman" w:cstheme="minorHAnsi"/>
          <w:sz w:val="24"/>
          <w:szCs w:val="24"/>
          <w:lang w:eastAsia="pl-PL"/>
        </w:rPr>
        <w:t>at</w:t>
      </w:r>
      <w:proofErr w:type="spellEnd"/>
      <w:r w:rsidRPr="00D774DE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774DE">
        <w:rPr>
          <w:rFonts w:eastAsia="Times New Roman" w:cstheme="minorHAnsi"/>
          <w:sz w:val="24"/>
          <w:szCs w:val="24"/>
          <w:lang w:eastAsia="pl-PL"/>
        </w:rPr>
        <w:t>least</w:t>
      </w:r>
      <w:proofErr w:type="spellEnd"/>
      <w:r w:rsidRPr="00D774DE">
        <w:rPr>
          <w:rFonts w:eastAsia="Times New Roman" w:cstheme="minorHAnsi"/>
          <w:sz w:val="24"/>
          <w:szCs w:val="24"/>
          <w:lang w:eastAsia="pl-PL"/>
        </w:rPr>
        <w:t xml:space="preserve"> 6 </w:t>
      </w:r>
      <w:proofErr w:type="spellStart"/>
      <w:r w:rsidRPr="00D774DE">
        <w:rPr>
          <w:rFonts w:eastAsia="Times New Roman" w:cstheme="minorHAnsi"/>
          <w:sz w:val="24"/>
          <w:szCs w:val="24"/>
          <w:lang w:eastAsia="pl-PL"/>
        </w:rPr>
        <w:t>points</w:t>
      </w:r>
      <w:proofErr w:type="spellEnd"/>
      <w:r w:rsidRPr="00D774DE">
        <w:rPr>
          <w:rFonts w:eastAsia="Times New Roman" w:cstheme="minorHAnsi"/>
          <w:sz w:val="24"/>
          <w:szCs w:val="24"/>
          <w:lang w:eastAsia="pl-PL"/>
        </w:rPr>
        <w:t xml:space="preserve"> out of 8 </w:t>
      </w:r>
      <w:proofErr w:type="spellStart"/>
      <w:r w:rsidRPr="00D774DE">
        <w:rPr>
          <w:rFonts w:eastAsia="Times New Roman" w:cstheme="minorHAnsi"/>
          <w:sz w:val="24"/>
          <w:szCs w:val="24"/>
          <w:lang w:eastAsia="pl-PL"/>
        </w:rPr>
        <w:t>possible</w:t>
      </w:r>
      <w:proofErr w:type="spellEnd"/>
      <w:r w:rsidRPr="00D774DE">
        <w:rPr>
          <w:rFonts w:eastAsia="Times New Roman" w:cstheme="minorHAnsi"/>
          <w:sz w:val="24"/>
          <w:szCs w:val="24"/>
          <w:lang w:eastAsia="pl-PL"/>
        </w:rPr>
        <w:t>.</w:t>
      </w:r>
    </w:p>
    <w:p w14:paraId="10B00595" w14:textId="77777777" w:rsidR="00B07FE6" w:rsidRPr="000C2D0D" w:rsidRDefault="00B07FE6" w:rsidP="000C2D0D">
      <w:pPr>
        <w:spacing w:after="0" w:line="240" w:lineRule="auto"/>
        <w:rPr>
          <w:rFonts w:eastAsia="Times New Roman" w:cstheme="minorHAnsi"/>
          <w:b/>
          <w:bCs/>
          <w:sz w:val="27"/>
          <w:szCs w:val="27"/>
          <w:lang w:eastAsia="pl-PL"/>
        </w:rPr>
      </w:pPr>
    </w:p>
    <w:p w14:paraId="44C67E84" w14:textId="77777777" w:rsidR="00937FE9" w:rsidRPr="002E4B5C" w:rsidRDefault="00E93714" w:rsidP="00937FE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pict w14:anchorId="46AF0E5A">
          <v:rect id="_x0000_i1031" style="width:0;height:1.5pt" o:hralign="center" o:hrstd="t" o:hr="t" fillcolor="#a0a0a0" stroked="f"/>
        </w:pict>
      </w:r>
    </w:p>
    <w:p w14:paraId="648A6C52" w14:textId="77777777" w:rsidR="000C2D0D" w:rsidRDefault="000C2D0D" w:rsidP="000C2D0D">
      <w:pPr>
        <w:spacing w:after="0" w:line="240" w:lineRule="auto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0C2D0D">
        <w:rPr>
          <w:rFonts w:eastAsia="Times New Roman" w:cstheme="minorHAnsi"/>
          <w:b/>
          <w:bCs/>
          <w:sz w:val="27"/>
          <w:szCs w:val="27"/>
          <w:lang w:eastAsia="pl-PL"/>
        </w:rPr>
        <w:t xml:space="preserve">VIII. Method of </w:t>
      </w:r>
      <w:proofErr w:type="spellStart"/>
      <w:r w:rsidRPr="000C2D0D">
        <w:rPr>
          <w:rFonts w:eastAsia="Times New Roman" w:cstheme="minorHAnsi"/>
          <w:b/>
          <w:bCs/>
          <w:sz w:val="27"/>
          <w:szCs w:val="27"/>
          <w:lang w:eastAsia="pl-PL"/>
        </w:rPr>
        <w:t>Verification</w:t>
      </w:r>
      <w:proofErr w:type="spellEnd"/>
      <w:r w:rsidRPr="000C2D0D">
        <w:rPr>
          <w:rFonts w:eastAsia="Times New Roman" w:cstheme="minorHAnsi"/>
          <w:b/>
          <w:bCs/>
          <w:sz w:val="27"/>
          <w:szCs w:val="27"/>
          <w:lang w:eastAsia="pl-PL"/>
        </w:rPr>
        <w:t xml:space="preserve"> of Learning </w:t>
      </w:r>
      <w:proofErr w:type="spellStart"/>
      <w:r w:rsidRPr="000C2D0D">
        <w:rPr>
          <w:rFonts w:eastAsia="Times New Roman" w:cstheme="minorHAnsi"/>
          <w:b/>
          <w:bCs/>
          <w:sz w:val="27"/>
          <w:szCs w:val="27"/>
          <w:lang w:eastAsia="pl-PL"/>
        </w:rPr>
        <w:t>Outcomes</w:t>
      </w:r>
      <w:proofErr w:type="spellEnd"/>
      <w:r w:rsidRPr="000C2D0D">
        <w:rPr>
          <w:rFonts w:eastAsia="Times New Roman" w:cstheme="minorHAnsi"/>
          <w:b/>
          <w:bCs/>
          <w:sz w:val="27"/>
          <w:szCs w:val="27"/>
          <w:lang w:eastAsia="pl-PL"/>
        </w:rPr>
        <w:t xml:space="preserve"> </w:t>
      </w:r>
      <w:proofErr w:type="spellStart"/>
      <w:r w:rsidRPr="000C2D0D">
        <w:rPr>
          <w:rFonts w:eastAsia="Times New Roman" w:cstheme="minorHAnsi"/>
          <w:b/>
          <w:bCs/>
          <w:sz w:val="27"/>
          <w:szCs w:val="27"/>
          <w:lang w:eastAsia="pl-PL"/>
        </w:rPr>
        <w:t>Based</w:t>
      </w:r>
      <w:proofErr w:type="spellEnd"/>
      <w:r w:rsidRPr="000C2D0D">
        <w:rPr>
          <w:rFonts w:eastAsia="Times New Roman" w:cstheme="minorHAnsi"/>
          <w:b/>
          <w:bCs/>
          <w:sz w:val="27"/>
          <w:szCs w:val="27"/>
          <w:lang w:eastAsia="pl-PL"/>
        </w:rPr>
        <w:t xml:space="preserve"> on the </w:t>
      </w:r>
      <w:proofErr w:type="spellStart"/>
      <w:r w:rsidRPr="000C2D0D">
        <w:rPr>
          <w:rFonts w:eastAsia="Times New Roman" w:cstheme="minorHAnsi"/>
          <w:b/>
          <w:bCs/>
          <w:sz w:val="27"/>
          <w:szCs w:val="27"/>
          <w:lang w:eastAsia="pl-PL"/>
        </w:rPr>
        <w:t>Adopted</w:t>
      </w:r>
      <w:proofErr w:type="spellEnd"/>
      <w:r w:rsidRPr="000C2D0D">
        <w:rPr>
          <w:rFonts w:eastAsia="Times New Roman" w:cstheme="minorHAnsi"/>
          <w:b/>
          <w:bCs/>
          <w:sz w:val="27"/>
          <w:szCs w:val="27"/>
          <w:lang w:eastAsia="pl-PL"/>
        </w:rPr>
        <w:t xml:space="preserve"> </w:t>
      </w:r>
      <w:proofErr w:type="spellStart"/>
      <w:r w:rsidRPr="000C2D0D">
        <w:rPr>
          <w:rFonts w:eastAsia="Times New Roman" w:cstheme="minorHAnsi"/>
          <w:b/>
          <w:bCs/>
          <w:sz w:val="27"/>
          <w:szCs w:val="27"/>
          <w:lang w:eastAsia="pl-PL"/>
        </w:rPr>
        <w:t>Criteria</w:t>
      </w:r>
      <w:proofErr w:type="spellEnd"/>
    </w:p>
    <w:p w14:paraId="381BC67C" w14:textId="77777777" w:rsidR="000C2D0D" w:rsidRDefault="000C2D0D" w:rsidP="000C2D0D">
      <w:pPr>
        <w:spacing w:after="0" w:line="240" w:lineRule="auto"/>
        <w:rPr>
          <w:rFonts w:eastAsia="Times New Roman" w:cstheme="minorHAnsi"/>
          <w:b/>
          <w:bCs/>
          <w:sz w:val="27"/>
          <w:szCs w:val="27"/>
          <w:lang w:eastAsia="pl-PL"/>
        </w:rPr>
      </w:pPr>
    </w:p>
    <w:p w14:paraId="390B9399" w14:textId="486D4394" w:rsidR="0042416F" w:rsidRPr="002E4B5C" w:rsidRDefault="00D774DE" w:rsidP="0042416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774DE">
        <w:rPr>
          <w:rFonts w:eastAsia="Times New Roman" w:cstheme="minorHAnsi"/>
          <w:sz w:val="24"/>
          <w:szCs w:val="24"/>
          <w:lang w:eastAsia="pl-PL"/>
        </w:rPr>
        <w:t xml:space="preserve">The learning </w:t>
      </w:r>
      <w:proofErr w:type="spellStart"/>
      <w:r w:rsidRPr="00D774DE">
        <w:rPr>
          <w:rFonts w:eastAsia="Times New Roman" w:cstheme="minorHAnsi"/>
          <w:sz w:val="24"/>
          <w:szCs w:val="24"/>
          <w:lang w:eastAsia="pl-PL"/>
        </w:rPr>
        <w:t>outcomes</w:t>
      </w:r>
      <w:proofErr w:type="spellEnd"/>
      <w:r w:rsidRPr="00D774DE">
        <w:rPr>
          <w:rFonts w:eastAsia="Times New Roman" w:cstheme="minorHAnsi"/>
          <w:sz w:val="24"/>
          <w:szCs w:val="24"/>
          <w:lang w:eastAsia="pl-PL"/>
        </w:rPr>
        <w:t xml:space="preserve"> of the </w:t>
      </w:r>
      <w:proofErr w:type="spellStart"/>
      <w:r w:rsidRPr="00D774DE">
        <w:rPr>
          <w:rFonts w:eastAsia="Times New Roman" w:cstheme="minorHAnsi"/>
          <w:sz w:val="24"/>
          <w:szCs w:val="24"/>
          <w:lang w:eastAsia="pl-PL"/>
        </w:rPr>
        <w:t>participants</w:t>
      </w:r>
      <w:proofErr w:type="spellEnd"/>
      <w:r w:rsidRPr="00D774DE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774DE">
        <w:rPr>
          <w:rFonts w:eastAsia="Times New Roman" w:cstheme="minorHAnsi"/>
          <w:sz w:val="24"/>
          <w:szCs w:val="24"/>
          <w:lang w:eastAsia="pl-PL"/>
        </w:rPr>
        <w:t>are</w:t>
      </w:r>
      <w:proofErr w:type="spellEnd"/>
      <w:r w:rsidRPr="00D774DE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774DE">
        <w:rPr>
          <w:rFonts w:eastAsia="Times New Roman" w:cstheme="minorHAnsi"/>
          <w:sz w:val="24"/>
          <w:szCs w:val="24"/>
          <w:lang w:eastAsia="pl-PL"/>
        </w:rPr>
        <w:t>verified</w:t>
      </w:r>
      <w:proofErr w:type="spellEnd"/>
      <w:r w:rsidRPr="00D774DE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774DE">
        <w:rPr>
          <w:rFonts w:eastAsia="Times New Roman" w:cstheme="minorHAnsi"/>
          <w:sz w:val="24"/>
          <w:szCs w:val="24"/>
          <w:lang w:eastAsia="pl-PL"/>
        </w:rPr>
        <w:t>through</w:t>
      </w:r>
      <w:proofErr w:type="spellEnd"/>
      <w:r w:rsidRPr="00D774DE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774DE">
        <w:rPr>
          <w:rFonts w:eastAsia="Times New Roman" w:cstheme="minorHAnsi"/>
          <w:sz w:val="24"/>
          <w:szCs w:val="24"/>
          <w:lang w:eastAsia="pl-PL"/>
        </w:rPr>
        <w:t>an</w:t>
      </w:r>
      <w:proofErr w:type="spellEnd"/>
      <w:r w:rsidRPr="00D774DE">
        <w:rPr>
          <w:rFonts w:eastAsia="Times New Roman" w:cstheme="minorHAnsi"/>
          <w:sz w:val="24"/>
          <w:szCs w:val="24"/>
          <w:lang w:eastAsia="pl-PL"/>
        </w:rPr>
        <w:t xml:space="preserve"> online single-choice test </w:t>
      </w:r>
      <w:proofErr w:type="spellStart"/>
      <w:r w:rsidRPr="00D774DE">
        <w:rPr>
          <w:rFonts w:eastAsia="Times New Roman" w:cstheme="minorHAnsi"/>
          <w:sz w:val="24"/>
          <w:szCs w:val="24"/>
          <w:lang w:eastAsia="pl-PL"/>
        </w:rPr>
        <w:t>focused</w:t>
      </w:r>
      <w:proofErr w:type="spellEnd"/>
      <w:r w:rsidRPr="00D774DE">
        <w:rPr>
          <w:rFonts w:eastAsia="Times New Roman" w:cstheme="minorHAnsi"/>
          <w:sz w:val="24"/>
          <w:szCs w:val="24"/>
          <w:lang w:eastAsia="pl-PL"/>
        </w:rPr>
        <w:t xml:space="preserve"> on </w:t>
      </w:r>
      <w:proofErr w:type="spellStart"/>
      <w:r w:rsidRPr="00D774DE">
        <w:rPr>
          <w:rFonts w:eastAsia="Times New Roman" w:cstheme="minorHAnsi"/>
          <w:sz w:val="24"/>
          <w:szCs w:val="24"/>
          <w:lang w:eastAsia="pl-PL"/>
        </w:rPr>
        <w:t>knowledge</w:t>
      </w:r>
      <w:proofErr w:type="spellEnd"/>
      <w:r w:rsidRPr="00D774DE">
        <w:rPr>
          <w:rFonts w:eastAsia="Times New Roman" w:cstheme="minorHAnsi"/>
          <w:sz w:val="24"/>
          <w:szCs w:val="24"/>
          <w:lang w:eastAsia="pl-PL"/>
        </w:rPr>
        <w:t xml:space="preserve"> of </w:t>
      </w:r>
      <w:proofErr w:type="spellStart"/>
      <w:r w:rsidRPr="00D774DE">
        <w:rPr>
          <w:rFonts w:eastAsia="Times New Roman" w:cstheme="minorHAnsi"/>
          <w:sz w:val="24"/>
          <w:szCs w:val="24"/>
          <w:lang w:eastAsia="pl-PL"/>
        </w:rPr>
        <w:t>contemporary</w:t>
      </w:r>
      <w:proofErr w:type="spellEnd"/>
      <w:r w:rsidRPr="00D774DE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774DE">
        <w:rPr>
          <w:rFonts w:eastAsia="Times New Roman" w:cstheme="minorHAnsi"/>
          <w:sz w:val="24"/>
          <w:szCs w:val="24"/>
          <w:lang w:eastAsia="pl-PL"/>
        </w:rPr>
        <w:t>trends</w:t>
      </w:r>
      <w:proofErr w:type="spellEnd"/>
      <w:r w:rsidRPr="00D774DE">
        <w:rPr>
          <w:rFonts w:eastAsia="Times New Roman" w:cstheme="minorHAnsi"/>
          <w:sz w:val="24"/>
          <w:szCs w:val="24"/>
          <w:lang w:eastAsia="pl-PL"/>
        </w:rPr>
        <w:t xml:space="preserve"> in </w:t>
      </w:r>
      <w:proofErr w:type="spellStart"/>
      <w:r w:rsidRPr="00D774DE">
        <w:rPr>
          <w:rFonts w:eastAsia="Times New Roman" w:cstheme="minorHAnsi"/>
          <w:sz w:val="24"/>
          <w:szCs w:val="24"/>
          <w:lang w:eastAsia="pl-PL"/>
        </w:rPr>
        <w:t>printmaking</w:t>
      </w:r>
      <w:proofErr w:type="spellEnd"/>
      <w:r w:rsidRPr="00D774DE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D774DE">
        <w:rPr>
          <w:rFonts w:eastAsia="Times New Roman" w:cstheme="minorHAnsi"/>
          <w:sz w:val="24"/>
          <w:szCs w:val="24"/>
          <w:lang w:eastAsia="pl-PL"/>
        </w:rPr>
        <w:br/>
        <w:t xml:space="preserve">The test </w:t>
      </w:r>
      <w:proofErr w:type="spellStart"/>
      <w:r w:rsidRPr="00D774DE">
        <w:rPr>
          <w:rFonts w:eastAsia="Times New Roman" w:cstheme="minorHAnsi"/>
          <w:sz w:val="24"/>
          <w:szCs w:val="24"/>
          <w:lang w:eastAsia="pl-PL"/>
        </w:rPr>
        <w:t>is</w:t>
      </w:r>
      <w:proofErr w:type="spellEnd"/>
      <w:r w:rsidRPr="00D774DE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774DE">
        <w:rPr>
          <w:rFonts w:eastAsia="Times New Roman" w:cstheme="minorHAnsi"/>
          <w:sz w:val="24"/>
          <w:szCs w:val="24"/>
          <w:lang w:eastAsia="pl-PL"/>
        </w:rPr>
        <w:t>conducted</w:t>
      </w:r>
      <w:proofErr w:type="spellEnd"/>
      <w:r w:rsidRPr="00D774DE">
        <w:rPr>
          <w:rFonts w:eastAsia="Times New Roman" w:cstheme="minorHAnsi"/>
          <w:sz w:val="24"/>
          <w:szCs w:val="24"/>
          <w:lang w:eastAsia="pl-PL"/>
        </w:rPr>
        <w:t xml:space="preserve"> on </w:t>
      </w:r>
      <w:proofErr w:type="spellStart"/>
      <w:r w:rsidRPr="00D774DE">
        <w:rPr>
          <w:rFonts w:eastAsia="Times New Roman" w:cstheme="minorHAnsi"/>
          <w:sz w:val="24"/>
          <w:szCs w:val="24"/>
          <w:lang w:eastAsia="pl-PL"/>
        </w:rPr>
        <w:t>an</w:t>
      </w:r>
      <w:proofErr w:type="spellEnd"/>
      <w:r w:rsidRPr="00D774DE">
        <w:rPr>
          <w:rFonts w:eastAsia="Times New Roman" w:cstheme="minorHAnsi"/>
          <w:sz w:val="24"/>
          <w:szCs w:val="24"/>
          <w:lang w:eastAsia="pl-PL"/>
        </w:rPr>
        <w:t xml:space="preserve"> online platform, </w:t>
      </w:r>
      <w:proofErr w:type="spellStart"/>
      <w:r w:rsidRPr="00D774DE">
        <w:rPr>
          <w:rFonts w:eastAsia="Times New Roman" w:cstheme="minorHAnsi"/>
          <w:sz w:val="24"/>
          <w:szCs w:val="24"/>
          <w:lang w:eastAsia="pl-PL"/>
        </w:rPr>
        <w:t>following</w:t>
      </w:r>
      <w:proofErr w:type="spellEnd"/>
      <w:r w:rsidRPr="00D774DE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774DE">
        <w:rPr>
          <w:rFonts w:eastAsia="Times New Roman" w:cstheme="minorHAnsi"/>
          <w:sz w:val="24"/>
          <w:szCs w:val="24"/>
          <w:lang w:eastAsia="pl-PL"/>
        </w:rPr>
        <w:t>identity</w:t>
      </w:r>
      <w:proofErr w:type="spellEnd"/>
      <w:r w:rsidRPr="00D774DE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774DE">
        <w:rPr>
          <w:rFonts w:eastAsia="Times New Roman" w:cstheme="minorHAnsi"/>
          <w:sz w:val="24"/>
          <w:szCs w:val="24"/>
          <w:lang w:eastAsia="pl-PL"/>
        </w:rPr>
        <w:t>verification</w:t>
      </w:r>
      <w:proofErr w:type="spellEnd"/>
      <w:r w:rsidRPr="00D774DE">
        <w:rPr>
          <w:rFonts w:eastAsia="Times New Roman" w:cstheme="minorHAnsi"/>
          <w:sz w:val="24"/>
          <w:szCs w:val="24"/>
          <w:lang w:eastAsia="pl-PL"/>
        </w:rPr>
        <w:t xml:space="preserve"> of </w:t>
      </w:r>
      <w:proofErr w:type="spellStart"/>
      <w:r w:rsidRPr="00D774DE">
        <w:rPr>
          <w:rFonts w:eastAsia="Times New Roman" w:cstheme="minorHAnsi"/>
          <w:sz w:val="24"/>
          <w:szCs w:val="24"/>
          <w:lang w:eastAsia="pl-PL"/>
        </w:rPr>
        <w:t>all</w:t>
      </w:r>
      <w:proofErr w:type="spellEnd"/>
      <w:r w:rsidRPr="00D774DE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774DE">
        <w:rPr>
          <w:rFonts w:eastAsia="Times New Roman" w:cstheme="minorHAnsi"/>
          <w:sz w:val="24"/>
          <w:szCs w:val="24"/>
          <w:lang w:eastAsia="pl-PL"/>
        </w:rPr>
        <w:t>participants</w:t>
      </w:r>
      <w:proofErr w:type="spellEnd"/>
      <w:r w:rsidRPr="00D774DE">
        <w:rPr>
          <w:rFonts w:eastAsia="Times New Roman" w:cstheme="minorHAnsi"/>
          <w:sz w:val="24"/>
          <w:szCs w:val="24"/>
          <w:lang w:eastAsia="pl-PL"/>
        </w:rPr>
        <w:t>.</w:t>
      </w:r>
      <w:r w:rsidRPr="00D774DE">
        <w:rPr>
          <w:rFonts w:eastAsia="Times New Roman" w:cstheme="minorHAnsi"/>
          <w:sz w:val="24"/>
          <w:szCs w:val="24"/>
          <w:lang w:eastAsia="pl-PL"/>
        </w:rPr>
        <w:br/>
        <w:t xml:space="preserve">To pass the test, </w:t>
      </w:r>
      <w:proofErr w:type="spellStart"/>
      <w:r w:rsidRPr="00D774DE">
        <w:rPr>
          <w:rFonts w:eastAsia="Times New Roman" w:cstheme="minorHAnsi"/>
          <w:sz w:val="24"/>
          <w:szCs w:val="24"/>
          <w:lang w:eastAsia="pl-PL"/>
        </w:rPr>
        <w:t>participants</w:t>
      </w:r>
      <w:proofErr w:type="spellEnd"/>
      <w:r w:rsidRPr="00D774DE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774DE">
        <w:rPr>
          <w:rFonts w:eastAsia="Times New Roman" w:cstheme="minorHAnsi"/>
          <w:sz w:val="24"/>
          <w:szCs w:val="24"/>
          <w:lang w:eastAsia="pl-PL"/>
        </w:rPr>
        <w:t>must</w:t>
      </w:r>
      <w:proofErr w:type="spellEnd"/>
      <w:r w:rsidRPr="00D774DE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774DE">
        <w:rPr>
          <w:rFonts w:eastAsia="Times New Roman" w:cstheme="minorHAnsi"/>
          <w:sz w:val="24"/>
          <w:szCs w:val="24"/>
          <w:lang w:eastAsia="pl-PL"/>
        </w:rPr>
        <w:t>obtain</w:t>
      </w:r>
      <w:proofErr w:type="spellEnd"/>
      <w:r w:rsidRPr="00D774DE">
        <w:rPr>
          <w:rFonts w:eastAsia="Times New Roman" w:cstheme="minorHAnsi"/>
          <w:sz w:val="24"/>
          <w:szCs w:val="24"/>
          <w:lang w:eastAsia="pl-PL"/>
        </w:rPr>
        <w:t xml:space="preserve"> a minimum of 6 </w:t>
      </w:r>
      <w:proofErr w:type="spellStart"/>
      <w:r w:rsidRPr="00D774DE">
        <w:rPr>
          <w:rFonts w:eastAsia="Times New Roman" w:cstheme="minorHAnsi"/>
          <w:sz w:val="24"/>
          <w:szCs w:val="24"/>
          <w:lang w:eastAsia="pl-PL"/>
        </w:rPr>
        <w:t>points</w:t>
      </w:r>
      <w:proofErr w:type="spellEnd"/>
      <w:r w:rsidRPr="00D774DE">
        <w:rPr>
          <w:rFonts w:eastAsia="Times New Roman" w:cstheme="minorHAnsi"/>
          <w:sz w:val="24"/>
          <w:szCs w:val="24"/>
          <w:lang w:eastAsia="pl-PL"/>
        </w:rPr>
        <w:t xml:space="preserve"> out of 8 </w:t>
      </w:r>
      <w:proofErr w:type="spellStart"/>
      <w:r w:rsidRPr="00D774DE">
        <w:rPr>
          <w:rFonts w:eastAsia="Times New Roman" w:cstheme="minorHAnsi"/>
          <w:sz w:val="24"/>
          <w:szCs w:val="24"/>
          <w:lang w:eastAsia="pl-PL"/>
        </w:rPr>
        <w:t>possible</w:t>
      </w:r>
      <w:proofErr w:type="spellEnd"/>
      <w:r w:rsidRPr="00D774DE">
        <w:rPr>
          <w:rFonts w:eastAsia="Times New Roman" w:cstheme="minorHAnsi"/>
          <w:sz w:val="24"/>
          <w:szCs w:val="24"/>
          <w:lang w:eastAsia="pl-PL"/>
        </w:rPr>
        <w:t>.</w:t>
      </w:r>
      <w:r w:rsidR="00E93714">
        <w:rPr>
          <w:rFonts w:eastAsia="Times New Roman" w:cstheme="minorHAnsi"/>
          <w:sz w:val="24"/>
          <w:szCs w:val="24"/>
          <w:lang w:eastAsia="pl-PL"/>
        </w:rPr>
        <w:pict w14:anchorId="1C9F609C">
          <v:rect id="_x0000_i1032" style="width:0;height:1.5pt" o:hralign="center" o:hrstd="t" o:hr="t" fillcolor="#a0a0a0" stroked="f"/>
        </w:pict>
      </w:r>
    </w:p>
    <w:p w14:paraId="2F4B3024" w14:textId="77777777" w:rsidR="000C2D0D" w:rsidRPr="000C2D0D" w:rsidRDefault="000C2D0D" w:rsidP="000C2D0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0C2D0D">
        <w:rPr>
          <w:rFonts w:eastAsia="Times New Roman" w:cstheme="minorHAnsi"/>
          <w:b/>
          <w:bCs/>
          <w:sz w:val="27"/>
          <w:szCs w:val="27"/>
          <w:lang w:eastAsia="pl-PL"/>
        </w:rPr>
        <w:t xml:space="preserve">IX. </w:t>
      </w:r>
      <w:proofErr w:type="spellStart"/>
      <w:r w:rsidRPr="000C2D0D">
        <w:rPr>
          <w:rFonts w:eastAsia="Times New Roman" w:cstheme="minorHAnsi"/>
          <w:b/>
          <w:bCs/>
          <w:sz w:val="27"/>
          <w:szCs w:val="27"/>
          <w:lang w:eastAsia="pl-PL"/>
        </w:rPr>
        <w:t>Final</w:t>
      </w:r>
      <w:proofErr w:type="spellEnd"/>
      <w:r w:rsidRPr="000C2D0D">
        <w:rPr>
          <w:rFonts w:eastAsia="Times New Roman" w:cstheme="minorHAnsi"/>
          <w:b/>
          <w:bCs/>
          <w:sz w:val="27"/>
          <w:szCs w:val="27"/>
          <w:lang w:eastAsia="pl-PL"/>
        </w:rPr>
        <w:t xml:space="preserve"> </w:t>
      </w:r>
      <w:proofErr w:type="spellStart"/>
      <w:r w:rsidRPr="000C2D0D">
        <w:rPr>
          <w:rFonts w:eastAsia="Times New Roman" w:cstheme="minorHAnsi"/>
          <w:b/>
          <w:bCs/>
          <w:sz w:val="27"/>
          <w:szCs w:val="27"/>
          <w:lang w:eastAsia="pl-PL"/>
        </w:rPr>
        <w:t>Provisions</w:t>
      </w:r>
      <w:proofErr w:type="spellEnd"/>
    </w:p>
    <w:p w14:paraId="72829224" w14:textId="46F08A70" w:rsidR="000C2D0D" w:rsidRPr="000C2D0D" w:rsidRDefault="000C2D0D" w:rsidP="000C2D0D">
      <w:pPr>
        <w:numPr>
          <w:ilvl w:val="0"/>
          <w:numId w:val="32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0C2D0D">
        <w:rPr>
          <w:rFonts w:eastAsia="Times New Roman" w:cstheme="minorHAnsi"/>
          <w:sz w:val="24"/>
          <w:szCs w:val="24"/>
          <w:lang w:eastAsia="pl-PL"/>
        </w:rPr>
        <w:t xml:space="preserve">In the event of </w:t>
      </w:r>
      <w:proofErr w:type="spellStart"/>
      <w:r w:rsidRPr="000C2D0D">
        <w:rPr>
          <w:rFonts w:eastAsia="Times New Roman" w:cstheme="minorHAnsi"/>
          <w:sz w:val="24"/>
          <w:szCs w:val="24"/>
          <w:lang w:eastAsia="pl-PL"/>
        </w:rPr>
        <w:t>discrepancies</w:t>
      </w:r>
      <w:proofErr w:type="spellEnd"/>
      <w:r w:rsidRPr="000C2D0D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0C2D0D">
        <w:rPr>
          <w:rFonts w:eastAsia="Times New Roman" w:cstheme="minorHAnsi"/>
          <w:sz w:val="24"/>
          <w:szCs w:val="24"/>
          <w:lang w:eastAsia="pl-PL"/>
        </w:rPr>
        <w:t>between</w:t>
      </w:r>
      <w:proofErr w:type="spellEnd"/>
      <w:r w:rsidRPr="000C2D0D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0C2D0D">
        <w:rPr>
          <w:rFonts w:eastAsia="Times New Roman" w:cstheme="minorHAnsi"/>
          <w:sz w:val="24"/>
          <w:szCs w:val="24"/>
          <w:lang w:eastAsia="pl-PL"/>
        </w:rPr>
        <w:t>these</w:t>
      </w:r>
      <w:proofErr w:type="spellEnd"/>
      <w:r w:rsidRPr="000C2D0D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0C2D0D">
        <w:rPr>
          <w:rFonts w:eastAsia="Times New Roman" w:cstheme="minorHAnsi"/>
          <w:sz w:val="24"/>
          <w:szCs w:val="24"/>
          <w:lang w:eastAsia="pl-PL"/>
        </w:rPr>
        <w:t>Regulations</w:t>
      </w:r>
      <w:proofErr w:type="spellEnd"/>
      <w:r w:rsidRPr="000C2D0D">
        <w:rPr>
          <w:rFonts w:eastAsia="Times New Roman" w:cstheme="minorHAnsi"/>
          <w:sz w:val="24"/>
          <w:szCs w:val="24"/>
          <w:lang w:eastAsia="pl-PL"/>
        </w:rPr>
        <w:t xml:space="preserve"> and the SPINAKER </w:t>
      </w:r>
      <w:proofErr w:type="spellStart"/>
      <w:r w:rsidRPr="000C2D0D">
        <w:rPr>
          <w:rFonts w:eastAsia="Times New Roman" w:cstheme="minorHAnsi"/>
          <w:sz w:val="24"/>
          <w:szCs w:val="24"/>
          <w:lang w:eastAsia="pl-PL"/>
        </w:rPr>
        <w:t>Programme</w:t>
      </w:r>
      <w:proofErr w:type="spellEnd"/>
      <w:r w:rsidRPr="000C2D0D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0C2D0D">
        <w:rPr>
          <w:rFonts w:eastAsia="Times New Roman" w:cstheme="minorHAnsi"/>
          <w:sz w:val="24"/>
          <w:szCs w:val="24"/>
          <w:lang w:eastAsia="pl-PL"/>
        </w:rPr>
        <w:t>Regulations</w:t>
      </w:r>
      <w:proofErr w:type="spellEnd"/>
      <w:r w:rsidRPr="000C2D0D">
        <w:rPr>
          <w:rFonts w:eastAsia="Times New Roman" w:cstheme="minorHAnsi"/>
          <w:sz w:val="24"/>
          <w:szCs w:val="24"/>
          <w:lang w:eastAsia="pl-PL"/>
        </w:rPr>
        <w:t xml:space="preserve">, the </w:t>
      </w:r>
      <w:proofErr w:type="spellStart"/>
      <w:r w:rsidRPr="000C2D0D">
        <w:rPr>
          <w:rFonts w:eastAsia="Times New Roman" w:cstheme="minorHAnsi"/>
          <w:sz w:val="24"/>
          <w:szCs w:val="24"/>
          <w:lang w:eastAsia="pl-PL"/>
        </w:rPr>
        <w:t>provisions</w:t>
      </w:r>
      <w:proofErr w:type="spellEnd"/>
      <w:r w:rsidRPr="000C2D0D">
        <w:rPr>
          <w:rFonts w:eastAsia="Times New Roman" w:cstheme="minorHAnsi"/>
          <w:sz w:val="24"/>
          <w:szCs w:val="24"/>
          <w:lang w:eastAsia="pl-PL"/>
        </w:rPr>
        <w:t xml:space="preserve"> of the SPINAKER </w:t>
      </w:r>
      <w:proofErr w:type="spellStart"/>
      <w:r w:rsidRPr="000C2D0D">
        <w:rPr>
          <w:rFonts w:eastAsia="Times New Roman" w:cstheme="minorHAnsi"/>
          <w:sz w:val="24"/>
          <w:szCs w:val="24"/>
          <w:lang w:eastAsia="pl-PL"/>
        </w:rPr>
        <w:t>Programme</w:t>
      </w:r>
      <w:proofErr w:type="spellEnd"/>
      <w:r w:rsidRPr="000C2D0D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0C2D0D">
        <w:rPr>
          <w:rFonts w:eastAsia="Times New Roman" w:cstheme="minorHAnsi"/>
          <w:sz w:val="24"/>
          <w:szCs w:val="24"/>
          <w:lang w:eastAsia="pl-PL"/>
        </w:rPr>
        <w:t>Regulations</w:t>
      </w:r>
      <w:proofErr w:type="spellEnd"/>
      <w:r w:rsidRPr="000C2D0D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0C2D0D">
        <w:rPr>
          <w:rFonts w:eastAsia="Times New Roman" w:cstheme="minorHAnsi"/>
          <w:sz w:val="24"/>
          <w:szCs w:val="24"/>
          <w:lang w:eastAsia="pl-PL"/>
        </w:rPr>
        <w:t>shall</w:t>
      </w:r>
      <w:proofErr w:type="spellEnd"/>
      <w:r w:rsidRPr="000C2D0D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0C2D0D">
        <w:rPr>
          <w:rFonts w:eastAsia="Times New Roman" w:cstheme="minorHAnsi"/>
          <w:sz w:val="24"/>
          <w:szCs w:val="24"/>
          <w:lang w:eastAsia="pl-PL"/>
        </w:rPr>
        <w:t>prevail</w:t>
      </w:r>
      <w:proofErr w:type="spellEnd"/>
      <w:r w:rsidRPr="000C2D0D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br/>
      </w:r>
    </w:p>
    <w:p w14:paraId="162D70B5" w14:textId="77777777" w:rsidR="000C2D0D" w:rsidRPr="000C2D0D" w:rsidRDefault="000C2D0D" w:rsidP="000C2D0D">
      <w:pPr>
        <w:numPr>
          <w:ilvl w:val="0"/>
          <w:numId w:val="32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0C2D0D">
        <w:rPr>
          <w:rFonts w:eastAsia="Times New Roman" w:cstheme="minorHAnsi"/>
          <w:sz w:val="24"/>
          <w:szCs w:val="24"/>
          <w:lang w:eastAsia="pl-PL"/>
        </w:rPr>
        <w:t xml:space="preserve">The Eugeniusz Geppert </w:t>
      </w:r>
      <w:proofErr w:type="spellStart"/>
      <w:r w:rsidRPr="000C2D0D">
        <w:rPr>
          <w:rFonts w:eastAsia="Times New Roman" w:cstheme="minorHAnsi"/>
          <w:sz w:val="24"/>
          <w:szCs w:val="24"/>
          <w:lang w:eastAsia="pl-PL"/>
        </w:rPr>
        <w:t>Academy</w:t>
      </w:r>
      <w:proofErr w:type="spellEnd"/>
      <w:r w:rsidRPr="000C2D0D">
        <w:rPr>
          <w:rFonts w:eastAsia="Times New Roman" w:cstheme="minorHAnsi"/>
          <w:sz w:val="24"/>
          <w:szCs w:val="24"/>
          <w:lang w:eastAsia="pl-PL"/>
        </w:rPr>
        <w:t xml:space="preserve"> of Art and Design in Wrocław </w:t>
      </w:r>
      <w:proofErr w:type="spellStart"/>
      <w:r w:rsidRPr="000C2D0D">
        <w:rPr>
          <w:rFonts w:eastAsia="Times New Roman" w:cstheme="minorHAnsi"/>
          <w:sz w:val="24"/>
          <w:szCs w:val="24"/>
          <w:lang w:eastAsia="pl-PL"/>
        </w:rPr>
        <w:t>reserves</w:t>
      </w:r>
      <w:proofErr w:type="spellEnd"/>
      <w:r w:rsidRPr="000C2D0D">
        <w:rPr>
          <w:rFonts w:eastAsia="Times New Roman" w:cstheme="minorHAnsi"/>
          <w:sz w:val="24"/>
          <w:szCs w:val="24"/>
          <w:lang w:eastAsia="pl-PL"/>
        </w:rPr>
        <w:t xml:space="preserve"> the </w:t>
      </w:r>
      <w:proofErr w:type="spellStart"/>
      <w:r w:rsidRPr="000C2D0D">
        <w:rPr>
          <w:rFonts w:eastAsia="Times New Roman" w:cstheme="minorHAnsi"/>
          <w:sz w:val="24"/>
          <w:szCs w:val="24"/>
          <w:lang w:eastAsia="pl-PL"/>
        </w:rPr>
        <w:t>right</w:t>
      </w:r>
      <w:proofErr w:type="spellEnd"/>
      <w:r w:rsidRPr="000C2D0D">
        <w:rPr>
          <w:rFonts w:eastAsia="Times New Roman" w:cstheme="minorHAnsi"/>
          <w:sz w:val="24"/>
          <w:szCs w:val="24"/>
          <w:lang w:eastAsia="pl-PL"/>
        </w:rPr>
        <w:t xml:space="preserve"> to </w:t>
      </w:r>
      <w:proofErr w:type="spellStart"/>
      <w:r w:rsidRPr="000C2D0D">
        <w:rPr>
          <w:rFonts w:eastAsia="Times New Roman" w:cstheme="minorHAnsi"/>
          <w:sz w:val="24"/>
          <w:szCs w:val="24"/>
          <w:lang w:eastAsia="pl-PL"/>
        </w:rPr>
        <w:t>introduce</w:t>
      </w:r>
      <w:proofErr w:type="spellEnd"/>
      <w:r w:rsidRPr="000C2D0D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0C2D0D">
        <w:rPr>
          <w:rFonts w:eastAsia="Times New Roman" w:cstheme="minorHAnsi"/>
          <w:sz w:val="24"/>
          <w:szCs w:val="24"/>
          <w:lang w:eastAsia="pl-PL"/>
        </w:rPr>
        <w:t>changes</w:t>
      </w:r>
      <w:proofErr w:type="spellEnd"/>
      <w:r w:rsidRPr="000C2D0D">
        <w:rPr>
          <w:rFonts w:eastAsia="Times New Roman" w:cstheme="minorHAnsi"/>
          <w:sz w:val="24"/>
          <w:szCs w:val="24"/>
          <w:lang w:eastAsia="pl-PL"/>
        </w:rPr>
        <w:t xml:space="preserve"> to </w:t>
      </w:r>
      <w:proofErr w:type="spellStart"/>
      <w:r w:rsidRPr="000C2D0D">
        <w:rPr>
          <w:rFonts w:eastAsia="Times New Roman" w:cstheme="minorHAnsi"/>
          <w:sz w:val="24"/>
          <w:szCs w:val="24"/>
          <w:lang w:eastAsia="pl-PL"/>
        </w:rPr>
        <w:t>these</w:t>
      </w:r>
      <w:proofErr w:type="spellEnd"/>
      <w:r w:rsidRPr="000C2D0D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0C2D0D">
        <w:rPr>
          <w:rFonts w:eastAsia="Times New Roman" w:cstheme="minorHAnsi"/>
          <w:sz w:val="24"/>
          <w:szCs w:val="24"/>
          <w:lang w:eastAsia="pl-PL"/>
        </w:rPr>
        <w:t>Regulations</w:t>
      </w:r>
      <w:proofErr w:type="spellEnd"/>
      <w:r w:rsidRPr="000C2D0D">
        <w:rPr>
          <w:rFonts w:eastAsia="Times New Roman" w:cstheme="minorHAnsi"/>
          <w:sz w:val="24"/>
          <w:szCs w:val="24"/>
          <w:lang w:eastAsia="pl-PL"/>
        </w:rPr>
        <w:t xml:space="preserve"> in the event of </w:t>
      </w:r>
      <w:proofErr w:type="spellStart"/>
      <w:r w:rsidRPr="000C2D0D">
        <w:rPr>
          <w:rFonts w:eastAsia="Times New Roman" w:cstheme="minorHAnsi"/>
          <w:sz w:val="24"/>
          <w:szCs w:val="24"/>
          <w:lang w:eastAsia="pl-PL"/>
        </w:rPr>
        <w:t>changes</w:t>
      </w:r>
      <w:proofErr w:type="spellEnd"/>
      <w:r w:rsidRPr="000C2D0D">
        <w:rPr>
          <w:rFonts w:eastAsia="Times New Roman" w:cstheme="minorHAnsi"/>
          <w:sz w:val="24"/>
          <w:szCs w:val="24"/>
          <w:lang w:eastAsia="pl-PL"/>
        </w:rPr>
        <w:t xml:space="preserve"> in </w:t>
      </w:r>
      <w:proofErr w:type="spellStart"/>
      <w:r w:rsidRPr="000C2D0D">
        <w:rPr>
          <w:rFonts w:eastAsia="Times New Roman" w:cstheme="minorHAnsi"/>
          <w:sz w:val="24"/>
          <w:szCs w:val="24"/>
          <w:lang w:eastAsia="pl-PL"/>
        </w:rPr>
        <w:t>regulations</w:t>
      </w:r>
      <w:proofErr w:type="spellEnd"/>
      <w:r w:rsidRPr="000C2D0D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0C2D0D">
        <w:rPr>
          <w:rFonts w:eastAsia="Times New Roman" w:cstheme="minorHAnsi"/>
          <w:sz w:val="24"/>
          <w:szCs w:val="24"/>
          <w:lang w:eastAsia="pl-PL"/>
        </w:rPr>
        <w:t>or</w:t>
      </w:r>
      <w:proofErr w:type="spellEnd"/>
      <w:r w:rsidRPr="000C2D0D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0C2D0D">
        <w:rPr>
          <w:rFonts w:eastAsia="Times New Roman" w:cstheme="minorHAnsi"/>
          <w:sz w:val="24"/>
          <w:szCs w:val="24"/>
          <w:lang w:eastAsia="pl-PL"/>
        </w:rPr>
        <w:t>guidelines</w:t>
      </w:r>
      <w:proofErr w:type="spellEnd"/>
      <w:r w:rsidRPr="000C2D0D">
        <w:rPr>
          <w:rFonts w:eastAsia="Times New Roman" w:cstheme="minorHAnsi"/>
          <w:sz w:val="24"/>
          <w:szCs w:val="24"/>
          <w:lang w:eastAsia="pl-PL"/>
        </w:rPr>
        <w:t xml:space="preserve"> of the </w:t>
      </w:r>
      <w:proofErr w:type="spellStart"/>
      <w:r w:rsidRPr="000C2D0D">
        <w:rPr>
          <w:rFonts w:eastAsia="Times New Roman" w:cstheme="minorHAnsi"/>
          <w:sz w:val="24"/>
          <w:szCs w:val="24"/>
          <w:lang w:eastAsia="pl-PL"/>
        </w:rPr>
        <w:t>National</w:t>
      </w:r>
      <w:proofErr w:type="spellEnd"/>
      <w:r w:rsidRPr="000C2D0D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0C2D0D">
        <w:rPr>
          <w:rFonts w:eastAsia="Times New Roman" w:cstheme="minorHAnsi"/>
          <w:sz w:val="24"/>
          <w:szCs w:val="24"/>
          <w:lang w:eastAsia="pl-PL"/>
        </w:rPr>
        <w:t>Agency</w:t>
      </w:r>
      <w:proofErr w:type="spellEnd"/>
      <w:r w:rsidRPr="000C2D0D">
        <w:rPr>
          <w:rFonts w:eastAsia="Times New Roman" w:cstheme="minorHAnsi"/>
          <w:sz w:val="24"/>
          <w:szCs w:val="24"/>
          <w:lang w:eastAsia="pl-PL"/>
        </w:rPr>
        <w:t xml:space="preserve"> for </w:t>
      </w:r>
      <w:proofErr w:type="spellStart"/>
      <w:r w:rsidRPr="000C2D0D">
        <w:rPr>
          <w:rFonts w:eastAsia="Times New Roman" w:cstheme="minorHAnsi"/>
          <w:sz w:val="24"/>
          <w:szCs w:val="24"/>
          <w:lang w:eastAsia="pl-PL"/>
        </w:rPr>
        <w:t>Academic</w:t>
      </w:r>
      <w:proofErr w:type="spellEnd"/>
      <w:r w:rsidRPr="000C2D0D">
        <w:rPr>
          <w:rFonts w:eastAsia="Times New Roman" w:cstheme="minorHAnsi"/>
          <w:sz w:val="24"/>
          <w:szCs w:val="24"/>
          <w:lang w:eastAsia="pl-PL"/>
        </w:rPr>
        <w:t xml:space="preserve"> Exchange (NAWA), </w:t>
      </w:r>
      <w:proofErr w:type="spellStart"/>
      <w:r w:rsidRPr="000C2D0D">
        <w:rPr>
          <w:rFonts w:eastAsia="Times New Roman" w:cstheme="minorHAnsi"/>
          <w:sz w:val="24"/>
          <w:szCs w:val="24"/>
          <w:lang w:eastAsia="pl-PL"/>
        </w:rPr>
        <w:t>e.g</w:t>
      </w:r>
      <w:proofErr w:type="spellEnd"/>
      <w:r w:rsidRPr="000C2D0D">
        <w:rPr>
          <w:rFonts w:eastAsia="Times New Roman" w:cstheme="minorHAnsi"/>
          <w:sz w:val="24"/>
          <w:szCs w:val="24"/>
          <w:lang w:eastAsia="pl-PL"/>
        </w:rPr>
        <w:t xml:space="preserve">. </w:t>
      </w:r>
      <w:proofErr w:type="spellStart"/>
      <w:r w:rsidRPr="000C2D0D">
        <w:rPr>
          <w:rFonts w:eastAsia="Times New Roman" w:cstheme="minorHAnsi"/>
          <w:sz w:val="24"/>
          <w:szCs w:val="24"/>
          <w:lang w:eastAsia="pl-PL"/>
        </w:rPr>
        <w:t>concerning</w:t>
      </w:r>
      <w:proofErr w:type="spellEnd"/>
      <w:r w:rsidRPr="000C2D0D">
        <w:rPr>
          <w:rFonts w:eastAsia="Times New Roman" w:cstheme="minorHAnsi"/>
          <w:sz w:val="24"/>
          <w:szCs w:val="24"/>
          <w:lang w:eastAsia="pl-PL"/>
        </w:rPr>
        <w:t xml:space="preserve"> the </w:t>
      </w:r>
      <w:proofErr w:type="spellStart"/>
      <w:r w:rsidRPr="000C2D0D">
        <w:rPr>
          <w:rFonts w:eastAsia="Times New Roman" w:cstheme="minorHAnsi"/>
          <w:sz w:val="24"/>
          <w:szCs w:val="24"/>
          <w:lang w:eastAsia="pl-PL"/>
        </w:rPr>
        <w:t>taxation</w:t>
      </w:r>
      <w:proofErr w:type="spellEnd"/>
      <w:r w:rsidRPr="000C2D0D">
        <w:rPr>
          <w:rFonts w:eastAsia="Times New Roman" w:cstheme="minorHAnsi"/>
          <w:sz w:val="24"/>
          <w:szCs w:val="24"/>
          <w:lang w:eastAsia="pl-PL"/>
        </w:rPr>
        <w:t xml:space="preserve"> of lump-sum </w:t>
      </w:r>
      <w:proofErr w:type="spellStart"/>
      <w:r w:rsidRPr="000C2D0D">
        <w:rPr>
          <w:rFonts w:eastAsia="Times New Roman" w:cstheme="minorHAnsi"/>
          <w:sz w:val="24"/>
          <w:szCs w:val="24"/>
          <w:lang w:eastAsia="pl-PL"/>
        </w:rPr>
        <w:t>allowances</w:t>
      </w:r>
      <w:proofErr w:type="spellEnd"/>
      <w:r w:rsidRPr="000C2D0D">
        <w:rPr>
          <w:rFonts w:eastAsia="Times New Roman" w:cstheme="minorHAnsi"/>
          <w:sz w:val="24"/>
          <w:szCs w:val="24"/>
          <w:lang w:eastAsia="pl-PL"/>
        </w:rPr>
        <w:t>.</w:t>
      </w:r>
    </w:p>
    <w:p w14:paraId="4E29AF8B" w14:textId="74745E1B" w:rsidR="0042416F" w:rsidRPr="002E4B5C" w:rsidRDefault="0042416F" w:rsidP="000C2D0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</w:p>
    <w:sectPr w:rsidR="0042416F" w:rsidRPr="002E4B5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93674" w14:textId="77777777" w:rsidR="00FD23D6" w:rsidRDefault="00FD23D6" w:rsidP="00B84B4F">
      <w:pPr>
        <w:spacing w:after="0" w:line="240" w:lineRule="auto"/>
      </w:pPr>
      <w:r>
        <w:separator/>
      </w:r>
    </w:p>
  </w:endnote>
  <w:endnote w:type="continuationSeparator" w:id="0">
    <w:p w14:paraId="363BE7AA" w14:textId="77777777" w:rsidR="00FD23D6" w:rsidRDefault="00FD23D6" w:rsidP="00B84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3895A" w14:textId="77777777" w:rsidR="00FD23D6" w:rsidRDefault="00FD23D6" w:rsidP="00B84B4F">
      <w:pPr>
        <w:spacing w:after="0" w:line="240" w:lineRule="auto"/>
      </w:pPr>
      <w:r>
        <w:separator/>
      </w:r>
    </w:p>
  </w:footnote>
  <w:footnote w:type="continuationSeparator" w:id="0">
    <w:p w14:paraId="650DB439" w14:textId="77777777" w:rsidR="00FD23D6" w:rsidRDefault="00FD23D6" w:rsidP="00B84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27ED1" w14:textId="77777777" w:rsidR="00B84B4F" w:rsidRDefault="00B84B4F">
    <w:pPr>
      <w:pStyle w:val="Nagwek"/>
    </w:pPr>
    <w:bookmarkStart w:id="0" w:name="_Hlk216699056"/>
    <w:bookmarkStart w:id="1" w:name="_Hlk216699057"/>
    <w:r>
      <w:rPr>
        <w:noProof/>
        <w:lang w:eastAsia="pl-PL"/>
      </w:rPr>
      <w:drawing>
        <wp:inline distT="0" distB="0" distL="0" distR="0" wp14:anchorId="3B944F82" wp14:editId="43BAF868">
          <wp:extent cx="5760720" cy="6350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27DE36" w14:textId="59E5F0A2" w:rsidR="00B84B4F" w:rsidRDefault="001245AE">
    <w:pPr>
      <w:pStyle w:val="Nagwek"/>
    </w:pPr>
    <w:bookmarkStart w:id="2" w:name="_Hlk201648790"/>
    <w:bookmarkStart w:id="3" w:name="_Hlk201648791"/>
    <w:r w:rsidRPr="002B718B">
      <w:rPr>
        <w:rStyle w:val="Pogrubienie"/>
        <w:rFonts w:cstheme="minorHAnsi"/>
        <w:sz w:val="16"/>
        <w:szCs w:val="16"/>
      </w:rPr>
      <w:t>Sztuka bez Granic: Intensywne Międzynarodowe Programy Kształcenia (Online, Hybrydowe i Stacjonarne)</w:t>
    </w:r>
    <w:r>
      <w:rPr>
        <w:rFonts w:cstheme="minorHAnsi"/>
        <w:sz w:val="16"/>
        <w:szCs w:val="16"/>
      </w:rPr>
      <w:t xml:space="preserve">, </w:t>
    </w:r>
    <w:r>
      <w:rPr>
        <w:rFonts w:ascii="ArialUnicodeMS" w:hAnsi="ArialUnicodeMS" w:cs="ArialUnicodeMS"/>
        <w:sz w:val="14"/>
        <w:szCs w:val="14"/>
      </w:rPr>
      <w:t>BPI /SPI/2024/1/00041/DEC/01</w:t>
    </w:r>
    <w:bookmarkEnd w:id="2"/>
    <w:bookmarkEnd w:id="3"/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8EC3FB6"/>
    <w:multiLevelType w:val="hybridMultilevel"/>
    <w:tmpl w:val="3AEC501D"/>
    <w:lvl w:ilvl="0" w:tplc="FFFFFFFF">
      <w:start w:val="1"/>
      <w:numFmt w:val="upperLetter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FFFFFFFF">
      <w:start w:val="1"/>
      <w:numFmt w:val="lowerLetter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8914218"/>
    <w:multiLevelType w:val="hybridMultilevel"/>
    <w:tmpl w:val="E351B5C6"/>
    <w:lvl w:ilvl="0" w:tplc="FFFFFFFF">
      <w:start w:val="1"/>
      <w:numFmt w:val="upp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B34180"/>
    <w:multiLevelType w:val="hybridMultilevel"/>
    <w:tmpl w:val="573AA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04B22"/>
    <w:multiLevelType w:val="hybridMultilevel"/>
    <w:tmpl w:val="563A79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B903A94"/>
    <w:multiLevelType w:val="multilevel"/>
    <w:tmpl w:val="0BDAF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B010EB"/>
    <w:multiLevelType w:val="hybridMultilevel"/>
    <w:tmpl w:val="CF7E4AA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DC158A6"/>
    <w:multiLevelType w:val="multilevel"/>
    <w:tmpl w:val="1E5E7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EC0F9C"/>
    <w:multiLevelType w:val="multilevel"/>
    <w:tmpl w:val="1E283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D334D2"/>
    <w:multiLevelType w:val="multilevel"/>
    <w:tmpl w:val="1F78B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5B6D7B"/>
    <w:multiLevelType w:val="multilevel"/>
    <w:tmpl w:val="917A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81271D"/>
    <w:multiLevelType w:val="multilevel"/>
    <w:tmpl w:val="988EE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B140AF"/>
    <w:multiLevelType w:val="hybridMultilevel"/>
    <w:tmpl w:val="ECE6B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80D4B"/>
    <w:multiLevelType w:val="multilevel"/>
    <w:tmpl w:val="53CAC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C01218"/>
    <w:multiLevelType w:val="multilevel"/>
    <w:tmpl w:val="8670F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423387"/>
    <w:multiLevelType w:val="multilevel"/>
    <w:tmpl w:val="EA2C5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75525D"/>
    <w:multiLevelType w:val="multilevel"/>
    <w:tmpl w:val="14045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BF67A1"/>
    <w:multiLevelType w:val="multilevel"/>
    <w:tmpl w:val="BEFE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B049A7"/>
    <w:multiLevelType w:val="hybridMultilevel"/>
    <w:tmpl w:val="3F280E9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F170A4A"/>
    <w:multiLevelType w:val="multilevel"/>
    <w:tmpl w:val="FA787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56478C"/>
    <w:multiLevelType w:val="multilevel"/>
    <w:tmpl w:val="23200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3B57DB"/>
    <w:multiLevelType w:val="hybridMultilevel"/>
    <w:tmpl w:val="A97A6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D183F"/>
    <w:multiLevelType w:val="multilevel"/>
    <w:tmpl w:val="D63A0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4F2DA0"/>
    <w:multiLevelType w:val="multilevel"/>
    <w:tmpl w:val="30163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0D1ECB"/>
    <w:multiLevelType w:val="hybridMultilevel"/>
    <w:tmpl w:val="0DE0BB7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5659BE"/>
    <w:multiLevelType w:val="hybridMultilevel"/>
    <w:tmpl w:val="BE823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F6E48"/>
    <w:multiLevelType w:val="multilevel"/>
    <w:tmpl w:val="3604B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C876B8"/>
    <w:multiLevelType w:val="multilevel"/>
    <w:tmpl w:val="A1C6C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AD43B3"/>
    <w:multiLevelType w:val="hybridMultilevel"/>
    <w:tmpl w:val="56546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E214D4"/>
    <w:multiLevelType w:val="multilevel"/>
    <w:tmpl w:val="39561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FF0000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EC050B"/>
    <w:multiLevelType w:val="hybridMultilevel"/>
    <w:tmpl w:val="63922D10"/>
    <w:lvl w:ilvl="0" w:tplc="29CA796A">
      <w:start w:val="2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DD20E3"/>
    <w:multiLevelType w:val="hybridMultilevel"/>
    <w:tmpl w:val="D2AEA340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647405E"/>
    <w:multiLevelType w:val="hybridMultilevel"/>
    <w:tmpl w:val="D9449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469572">
    <w:abstractNumId w:val="1"/>
  </w:num>
  <w:num w:numId="2" w16cid:durableId="369651125">
    <w:abstractNumId w:val="30"/>
  </w:num>
  <w:num w:numId="3" w16cid:durableId="926160043">
    <w:abstractNumId w:val="5"/>
  </w:num>
  <w:num w:numId="4" w16cid:durableId="737558128">
    <w:abstractNumId w:val="3"/>
  </w:num>
  <w:num w:numId="5" w16cid:durableId="1711148786">
    <w:abstractNumId w:val="17"/>
  </w:num>
  <w:num w:numId="6" w16cid:durableId="845558810">
    <w:abstractNumId w:val="0"/>
  </w:num>
  <w:num w:numId="7" w16cid:durableId="60837165">
    <w:abstractNumId w:val="29"/>
  </w:num>
  <w:num w:numId="8" w16cid:durableId="2103642910">
    <w:abstractNumId w:val="4"/>
  </w:num>
  <w:num w:numId="9" w16cid:durableId="1977758320">
    <w:abstractNumId w:val="21"/>
  </w:num>
  <w:num w:numId="10" w16cid:durableId="1383211545">
    <w:abstractNumId w:val="13"/>
  </w:num>
  <w:num w:numId="11" w16cid:durableId="2019766787">
    <w:abstractNumId w:val="12"/>
  </w:num>
  <w:num w:numId="12" w16cid:durableId="2079816414">
    <w:abstractNumId w:val="7"/>
  </w:num>
  <w:num w:numId="13" w16cid:durableId="563568356">
    <w:abstractNumId w:val="8"/>
  </w:num>
  <w:num w:numId="14" w16cid:durableId="1853949782">
    <w:abstractNumId w:val="11"/>
  </w:num>
  <w:num w:numId="15" w16cid:durableId="1636762338">
    <w:abstractNumId w:val="16"/>
  </w:num>
  <w:num w:numId="16" w16cid:durableId="2059283650">
    <w:abstractNumId w:val="2"/>
  </w:num>
  <w:num w:numId="17" w16cid:durableId="621620894">
    <w:abstractNumId w:val="9"/>
  </w:num>
  <w:num w:numId="18" w16cid:durableId="1969310396">
    <w:abstractNumId w:val="27"/>
  </w:num>
  <w:num w:numId="19" w16cid:durableId="939533064">
    <w:abstractNumId w:val="15"/>
  </w:num>
  <w:num w:numId="20" w16cid:durableId="942999907">
    <w:abstractNumId w:val="20"/>
  </w:num>
  <w:num w:numId="21" w16cid:durableId="1548487822">
    <w:abstractNumId w:val="24"/>
  </w:num>
  <w:num w:numId="22" w16cid:durableId="65425094">
    <w:abstractNumId w:val="23"/>
  </w:num>
  <w:num w:numId="23" w16cid:durableId="1877546407">
    <w:abstractNumId w:val="31"/>
  </w:num>
  <w:num w:numId="24" w16cid:durableId="805317407">
    <w:abstractNumId w:val="10"/>
  </w:num>
  <w:num w:numId="25" w16cid:durableId="1437217538">
    <w:abstractNumId w:val="6"/>
  </w:num>
  <w:num w:numId="26" w16cid:durableId="410809718">
    <w:abstractNumId w:val="25"/>
  </w:num>
  <w:num w:numId="27" w16cid:durableId="50348397">
    <w:abstractNumId w:val="19"/>
  </w:num>
  <w:num w:numId="28" w16cid:durableId="308637091">
    <w:abstractNumId w:val="26"/>
  </w:num>
  <w:num w:numId="29" w16cid:durableId="1868255499">
    <w:abstractNumId w:val="22"/>
  </w:num>
  <w:num w:numId="30" w16cid:durableId="722364296">
    <w:abstractNumId w:val="18"/>
  </w:num>
  <w:num w:numId="31" w16cid:durableId="549926851">
    <w:abstractNumId w:val="28"/>
  </w:num>
  <w:num w:numId="32" w16cid:durableId="5890468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19DA182-18B1-45F5-9FDF-AE6A00D2DB42}"/>
  </w:docVars>
  <w:rsids>
    <w:rsidRoot w:val="0081031E"/>
    <w:rsid w:val="0009710C"/>
    <w:rsid w:val="000C2D0D"/>
    <w:rsid w:val="0010405A"/>
    <w:rsid w:val="001245AE"/>
    <w:rsid w:val="0015494F"/>
    <w:rsid w:val="00194E64"/>
    <w:rsid w:val="001A7F24"/>
    <w:rsid w:val="00213CF8"/>
    <w:rsid w:val="00296E03"/>
    <w:rsid w:val="002B718B"/>
    <w:rsid w:val="002E3255"/>
    <w:rsid w:val="002E4B5C"/>
    <w:rsid w:val="00335603"/>
    <w:rsid w:val="003536BC"/>
    <w:rsid w:val="00407B6C"/>
    <w:rsid w:val="0042416F"/>
    <w:rsid w:val="004303FA"/>
    <w:rsid w:val="00465A2A"/>
    <w:rsid w:val="004C5A4A"/>
    <w:rsid w:val="0054058B"/>
    <w:rsid w:val="005A3E48"/>
    <w:rsid w:val="006334D3"/>
    <w:rsid w:val="006369F9"/>
    <w:rsid w:val="006D61B2"/>
    <w:rsid w:val="00701907"/>
    <w:rsid w:val="0081031E"/>
    <w:rsid w:val="00814672"/>
    <w:rsid w:val="00836B6E"/>
    <w:rsid w:val="008876BC"/>
    <w:rsid w:val="008A33C9"/>
    <w:rsid w:val="00937FE9"/>
    <w:rsid w:val="00A51C9E"/>
    <w:rsid w:val="00A63439"/>
    <w:rsid w:val="00B02BBD"/>
    <w:rsid w:val="00B07FE6"/>
    <w:rsid w:val="00B13D74"/>
    <w:rsid w:val="00B22475"/>
    <w:rsid w:val="00B84B4F"/>
    <w:rsid w:val="00BB4118"/>
    <w:rsid w:val="00C94BB0"/>
    <w:rsid w:val="00D05919"/>
    <w:rsid w:val="00D33639"/>
    <w:rsid w:val="00D37FB4"/>
    <w:rsid w:val="00D774DE"/>
    <w:rsid w:val="00DB15C1"/>
    <w:rsid w:val="00E278A5"/>
    <w:rsid w:val="00E83579"/>
    <w:rsid w:val="00E93714"/>
    <w:rsid w:val="00F700C6"/>
    <w:rsid w:val="00F92126"/>
    <w:rsid w:val="00FB5140"/>
    <w:rsid w:val="00FD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6AD4FC12"/>
  <w15:chartTrackingRefBased/>
  <w15:docId w15:val="{851047E1-F07E-4ECD-872A-E5E44314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59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4241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103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36B6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4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4B4F"/>
  </w:style>
  <w:style w:type="paragraph" w:styleId="Stopka">
    <w:name w:val="footer"/>
    <w:basedOn w:val="Normalny"/>
    <w:link w:val="StopkaZnak"/>
    <w:uiPriority w:val="99"/>
    <w:unhideWhenUsed/>
    <w:rsid w:val="00B84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4B4F"/>
  </w:style>
  <w:style w:type="character" w:styleId="Pogrubienie">
    <w:name w:val="Strong"/>
    <w:basedOn w:val="Domylnaczcionkaakapitu"/>
    <w:uiPriority w:val="22"/>
    <w:qFormat/>
    <w:rsid w:val="0042416F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42416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24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3E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3E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3E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3E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E4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8357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3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35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15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15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15C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59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9291E33-8D72-474E-938E-DD4928C83B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9DA182-18B1-45F5-9FDF-AE6A00D2DB4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1098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Zaczek-Gbiorczyk</dc:creator>
  <cp:keywords/>
  <dc:description/>
  <cp:lastModifiedBy>Edyta Linek</cp:lastModifiedBy>
  <cp:revision>7</cp:revision>
  <dcterms:created xsi:type="dcterms:W3CDTF">2025-07-01T13:37:00Z</dcterms:created>
  <dcterms:modified xsi:type="dcterms:W3CDTF">2025-12-15T14:11:00Z</dcterms:modified>
</cp:coreProperties>
</file>