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A4C" w:rsidRDefault="0043085E" w:rsidP="00835D52">
      <w:pPr>
        <w:pStyle w:val="LO-normal"/>
        <w:widowControl w:val="0"/>
        <w:rPr>
          <w:rFonts w:ascii="Open Sans" w:eastAsia="Open Sans" w:hAnsi="Open Sans" w:cs="Open Sans"/>
        </w:rPr>
      </w:pPr>
      <w:bookmarkStart w:id="0" w:name="_GoBack"/>
      <w:bookmarkEnd w:id="0"/>
      <w:r>
        <w:rPr>
          <w:noProof/>
          <w:lang w:val="pl-PL" w:eastAsia="pl-PL" w:bidi="ar-SA"/>
        </w:rPr>
        <w:drawing>
          <wp:inline distT="0" distB="0" distL="0" distR="0">
            <wp:extent cx="2529205" cy="6972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2529205" cy="697230"/>
                    </a:xfrm>
                    <a:prstGeom prst="rect">
                      <a:avLst/>
                    </a:prstGeom>
                  </pic:spPr>
                </pic:pic>
              </a:graphicData>
            </a:graphic>
          </wp:inline>
        </w:drawing>
      </w:r>
      <w:r w:rsidR="00835D52">
        <w:rPr>
          <w:rFonts w:ascii="Open Sans" w:eastAsia="Open Sans" w:hAnsi="Open Sans" w:cs="Open Sans"/>
          <w:b/>
        </w:rPr>
        <w:t xml:space="preserve">                       </w:t>
      </w:r>
      <w:r w:rsidR="00835D52" w:rsidRPr="00CF655C">
        <w:rPr>
          <w:rFonts w:ascii="Times New Roman" w:eastAsia="Open Sans" w:hAnsi="Times New Roman" w:cs="Times New Roman"/>
          <w:b/>
        </w:rPr>
        <w:t>SYLABUS</w:t>
      </w:r>
      <w:r w:rsidR="004457AA" w:rsidRPr="00CF655C">
        <w:rPr>
          <w:rFonts w:ascii="Times New Roman" w:eastAsia="Open Sans" w:hAnsi="Times New Roman" w:cs="Times New Roman"/>
          <w:b/>
        </w:rPr>
        <w:t xml:space="preserve"> cz.1.</w:t>
      </w:r>
      <w:r w:rsidR="00835D52" w:rsidRPr="00CF655C">
        <w:rPr>
          <w:rFonts w:ascii="Times New Roman" w:eastAsia="Open Sans" w:hAnsi="Times New Roman" w:cs="Times New Roman"/>
          <w:b/>
        </w:rPr>
        <w:t>- KARTA PRZEDMIOTU</w:t>
      </w:r>
    </w:p>
    <w:p w:rsidR="00A41A4C" w:rsidRPr="00835D52" w:rsidRDefault="00A41A4C" w:rsidP="00835D52">
      <w:pPr>
        <w:pStyle w:val="LO-normal"/>
        <w:widowControl w:val="0"/>
        <w:jc w:val="right"/>
        <w:rPr>
          <w:rFonts w:ascii="Open Sans" w:eastAsia="Open Sans" w:hAnsi="Open Sans" w:cs="Open Sans"/>
          <w:b/>
        </w:rPr>
      </w:pPr>
    </w:p>
    <w:tbl>
      <w:tblPr>
        <w:tblStyle w:val="TableNormal0"/>
        <w:tblW w:w="9359" w:type="dxa"/>
        <w:tblInd w:w="0" w:type="dxa"/>
        <w:tblLayout w:type="fixed"/>
        <w:tblCellMar>
          <w:left w:w="108" w:type="dxa"/>
          <w:right w:w="108" w:type="dxa"/>
        </w:tblCellMar>
        <w:tblLook w:val="0000" w:firstRow="0" w:lastRow="0" w:firstColumn="0" w:lastColumn="0" w:noHBand="0" w:noVBand="0"/>
      </w:tblPr>
      <w:tblGrid>
        <w:gridCol w:w="1902"/>
        <w:gridCol w:w="5312"/>
        <w:gridCol w:w="1080"/>
        <w:gridCol w:w="1065"/>
      </w:tblGrid>
      <w:tr w:rsidR="00A41A4C" w:rsidRPr="00CF655C" w:rsidTr="00CF655C">
        <w:trPr>
          <w:trHeight w:val="227"/>
        </w:trPr>
        <w:tc>
          <w:tcPr>
            <w:tcW w:w="1902" w:type="dxa"/>
            <w:tcBorders>
              <w:top w:val="single" w:sz="4" w:space="0" w:color="000000"/>
              <w:left w:val="single" w:sz="4" w:space="0" w:color="000000"/>
              <w:bottom w:val="single" w:sz="4" w:space="0" w:color="000000"/>
              <w:right w:val="single" w:sz="4" w:space="0" w:color="000000"/>
            </w:tcBorders>
            <w:shd w:val="clear" w:color="auto" w:fill="000000"/>
          </w:tcPr>
          <w:p w:rsidR="00A41A4C" w:rsidRPr="00B60738" w:rsidRDefault="0043085E" w:rsidP="00B60738">
            <w:pPr>
              <w:pStyle w:val="LO-normal"/>
              <w:widowControl w:val="0"/>
              <w:spacing w:line="240" w:lineRule="auto"/>
              <w:rPr>
                <w:rFonts w:ascii="Times New Roman" w:eastAsia="Open Sans" w:hAnsi="Times New Roman" w:cs="Times New Roman"/>
                <w:b/>
                <w:color w:val="FFFFFF"/>
                <w:sz w:val="18"/>
                <w:szCs w:val="18"/>
              </w:rPr>
            </w:pPr>
            <w:r w:rsidRPr="00B60738">
              <w:rPr>
                <w:rFonts w:ascii="Times New Roman" w:eastAsia="Open Sans" w:hAnsi="Times New Roman" w:cs="Times New Roman"/>
                <w:b/>
                <w:color w:val="FFFFFF"/>
                <w:sz w:val="18"/>
                <w:szCs w:val="18"/>
              </w:rPr>
              <w:t>Nazwa przedmiotu</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000000"/>
          </w:tcPr>
          <w:p w:rsidR="00835D52" w:rsidRPr="00CF655C" w:rsidRDefault="00835D52">
            <w:pPr>
              <w:pStyle w:val="LO-normal"/>
              <w:widowControl w:val="0"/>
              <w:spacing w:line="240" w:lineRule="auto"/>
              <w:rPr>
                <w:rFonts w:ascii="Times New Roman" w:eastAsia="Open Sans" w:hAnsi="Times New Roman" w:cs="Times New Roman"/>
                <w:b/>
                <w:color w:val="FFFFFF"/>
                <w:sz w:val="18"/>
                <w:szCs w:val="18"/>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Jednostka prowadząca</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Profil studiów</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43085E">
            <w:pPr>
              <w:pStyle w:val="LO-normal"/>
              <w:widowControl w:val="0"/>
              <w:spacing w:line="240" w:lineRule="auto"/>
              <w:rPr>
                <w:rFonts w:ascii="Times New Roman" w:eastAsia="Open Sans" w:hAnsi="Times New Roman" w:cs="Times New Roman"/>
                <w:sz w:val="16"/>
                <w:szCs w:val="16"/>
              </w:rPr>
            </w:pPr>
            <w:r w:rsidRPr="00CF655C">
              <w:rPr>
                <w:rFonts w:ascii="Times New Roman" w:eastAsia="Open Sans" w:hAnsi="Times New Roman" w:cs="Times New Roman"/>
                <w:sz w:val="16"/>
                <w:szCs w:val="16"/>
              </w:rPr>
              <w:t>ogólnoakademicki</w:t>
            </w:r>
          </w:p>
        </w:tc>
      </w:tr>
      <w:tr w:rsidR="00A41A4C" w:rsidRPr="00CF655C">
        <w:trPr>
          <w:trHeight w:val="310"/>
        </w:trPr>
        <w:tc>
          <w:tcPr>
            <w:tcW w:w="1902" w:type="dxa"/>
            <w:vMerge w:val="restart"/>
            <w:tcBorders>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Kierun</w:t>
            </w:r>
            <w:r w:rsidR="00CF655C" w:rsidRPr="00B60738">
              <w:rPr>
                <w:rFonts w:ascii="Times New Roman" w:eastAsia="Open Sans" w:hAnsi="Times New Roman" w:cs="Times New Roman"/>
                <w:b/>
                <w:sz w:val="18"/>
                <w:szCs w:val="18"/>
              </w:rPr>
              <w:t>ek</w:t>
            </w:r>
          </w:p>
        </w:tc>
        <w:tc>
          <w:tcPr>
            <w:tcW w:w="7456" w:type="dxa"/>
            <w:gridSpan w:val="3"/>
            <w:vMerge w:val="restart"/>
            <w:tcBorders>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rsidTr="00CF655C">
        <w:trPr>
          <w:trHeight w:val="310"/>
        </w:trPr>
        <w:tc>
          <w:tcPr>
            <w:tcW w:w="1902" w:type="dxa"/>
            <w:vMerge/>
            <w:tcBorders>
              <w:left w:val="single" w:sz="4" w:space="0" w:color="000000"/>
              <w:bottom w:val="single" w:sz="4" w:space="0" w:color="000000"/>
              <w:right w:val="single" w:sz="4" w:space="0" w:color="000000"/>
            </w:tcBorders>
            <w:shd w:val="clear" w:color="auto" w:fill="auto"/>
          </w:tcPr>
          <w:p w:rsidR="00A41A4C" w:rsidRPr="00B60738" w:rsidRDefault="00A41A4C" w:rsidP="00B60738">
            <w:pPr>
              <w:pStyle w:val="LO-normal"/>
              <w:widowControl w:val="0"/>
              <w:spacing w:line="240" w:lineRule="auto"/>
              <w:rPr>
                <w:rFonts w:ascii="Times New Roman" w:eastAsia="Open Sans" w:hAnsi="Times New Roman" w:cs="Times New Roman"/>
                <w:sz w:val="18"/>
                <w:szCs w:val="18"/>
              </w:rPr>
            </w:pPr>
          </w:p>
        </w:tc>
        <w:tc>
          <w:tcPr>
            <w:tcW w:w="7456" w:type="dxa"/>
            <w:gridSpan w:val="3"/>
            <w:vMerge/>
            <w:tcBorders>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rPr>
                <w:rFonts w:ascii="Times New Roman" w:eastAsia="Open Sans" w:hAnsi="Times New Roman" w:cs="Times New Roman"/>
                <w:sz w:val="16"/>
                <w:szCs w:val="16"/>
              </w:rPr>
            </w:pPr>
          </w:p>
        </w:tc>
      </w:tr>
      <w:tr w:rsidR="00835D52" w:rsidRPr="00CF655C">
        <w:tc>
          <w:tcPr>
            <w:tcW w:w="1902" w:type="dxa"/>
            <w:tcBorders>
              <w:left w:val="single" w:sz="4" w:space="0" w:color="000000"/>
              <w:bottom w:val="single" w:sz="4" w:space="0" w:color="000000"/>
              <w:right w:val="single" w:sz="4" w:space="0" w:color="000000"/>
            </w:tcBorders>
            <w:shd w:val="clear" w:color="auto" w:fill="auto"/>
          </w:tcPr>
          <w:p w:rsidR="00835D52" w:rsidRPr="00B60738" w:rsidRDefault="00835D5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W zakresie (jeśli dot</w:t>
            </w:r>
            <w:r w:rsidR="00B60738" w:rsidRPr="00B60738">
              <w:rPr>
                <w:rFonts w:ascii="Times New Roman" w:eastAsia="Open Sans" w:hAnsi="Times New Roman" w:cs="Times New Roman"/>
                <w:b/>
                <w:sz w:val="18"/>
                <w:szCs w:val="18"/>
              </w:rPr>
              <w:t>y</w:t>
            </w:r>
            <w:r w:rsidRPr="00B60738">
              <w:rPr>
                <w:rFonts w:ascii="Times New Roman" w:eastAsia="Open Sans" w:hAnsi="Times New Roman" w:cs="Times New Roman"/>
                <w:b/>
                <w:sz w:val="18"/>
                <w:szCs w:val="18"/>
              </w:rPr>
              <w:t>czy)</w:t>
            </w:r>
          </w:p>
        </w:tc>
        <w:tc>
          <w:tcPr>
            <w:tcW w:w="7456" w:type="dxa"/>
            <w:gridSpan w:val="3"/>
            <w:tcBorders>
              <w:left w:val="single" w:sz="4" w:space="0" w:color="000000"/>
              <w:bottom w:val="single" w:sz="4" w:space="0" w:color="000000"/>
              <w:right w:val="single" w:sz="4" w:space="0" w:color="000000"/>
            </w:tcBorders>
            <w:shd w:val="clear" w:color="auto" w:fill="auto"/>
          </w:tcPr>
          <w:p w:rsidR="00835D52" w:rsidRPr="00CF655C" w:rsidRDefault="00835D52">
            <w:pPr>
              <w:pStyle w:val="LO-normal"/>
              <w:widowControl w:val="0"/>
              <w:spacing w:line="240" w:lineRule="auto"/>
              <w:rPr>
                <w:rFonts w:ascii="Times New Roman" w:eastAsia="Open Sans" w:hAnsi="Times New Roman" w:cs="Times New Roman"/>
                <w:sz w:val="16"/>
                <w:szCs w:val="16"/>
              </w:rPr>
            </w:pPr>
          </w:p>
        </w:tc>
      </w:tr>
      <w:tr w:rsidR="00A41A4C" w:rsidRPr="00CF655C">
        <w:tc>
          <w:tcPr>
            <w:tcW w:w="1902" w:type="dxa"/>
            <w:tcBorders>
              <w:left w:val="single" w:sz="4" w:space="0" w:color="000000"/>
              <w:bottom w:val="single" w:sz="4" w:space="0" w:color="000000"/>
              <w:right w:val="single" w:sz="4" w:space="0" w:color="000000"/>
            </w:tcBorders>
            <w:shd w:val="clear" w:color="auto" w:fill="auto"/>
          </w:tcPr>
          <w:p w:rsidR="00A41A4C" w:rsidRPr="00B60738" w:rsidRDefault="00835D5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Stopień studi</w:t>
            </w:r>
            <w:r w:rsidR="004457AA" w:rsidRPr="00B60738">
              <w:rPr>
                <w:rFonts w:ascii="Times New Roman" w:eastAsia="Open Sans" w:hAnsi="Times New Roman" w:cs="Times New Roman"/>
                <w:b/>
                <w:sz w:val="18"/>
                <w:szCs w:val="18"/>
              </w:rPr>
              <w:t>ów</w:t>
            </w:r>
            <w:r w:rsidRPr="00B60738">
              <w:rPr>
                <w:rFonts w:ascii="Times New Roman" w:eastAsia="Open Sans" w:hAnsi="Times New Roman" w:cs="Times New Roman"/>
                <w:b/>
                <w:sz w:val="18"/>
                <w:szCs w:val="18"/>
              </w:rPr>
              <w:t xml:space="preserve"> / p</w:t>
            </w:r>
            <w:r w:rsidR="0043085E" w:rsidRPr="00B60738">
              <w:rPr>
                <w:rFonts w:ascii="Times New Roman" w:eastAsia="Open Sans" w:hAnsi="Times New Roman" w:cs="Times New Roman"/>
                <w:b/>
                <w:sz w:val="18"/>
                <w:szCs w:val="18"/>
              </w:rPr>
              <w:t>oziom kwalifikacji</w:t>
            </w:r>
          </w:p>
        </w:tc>
        <w:tc>
          <w:tcPr>
            <w:tcW w:w="7456" w:type="dxa"/>
            <w:gridSpan w:val="3"/>
            <w:tcBorders>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rPr>
          <w:trHeight w:val="310"/>
        </w:trPr>
        <w:tc>
          <w:tcPr>
            <w:tcW w:w="19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Forma studiów</w:t>
            </w:r>
          </w:p>
        </w:tc>
        <w:tc>
          <w:tcPr>
            <w:tcW w:w="74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rsidTr="00CF655C">
        <w:trPr>
          <w:trHeight w:val="310"/>
        </w:trPr>
        <w:tc>
          <w:tcPr>
            <w:tcW w:w="1902" w:type="dxa"/>
            <w:vMerge/>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A41A4C" w:rsidP="00B60738">
            <w:pPr>
              <w:pStyle w:val="LO-normal"/>
              <w:widowControl w:val="0"/>
              <w:spacing w:line="240" w:lineRule="auto"/>
              <w:rPr>
                <w:rFonts w:ascii="Times New Roman" w:eastAsia="Open Sans" w:hAnsi="Times New Roman" w:cs="Times New Roman"/>
                <w:sz w:val="18"/>
                <w:szCs w:val="18"/>
              </w:rPr>
            </w:pPr>
          </w:p>
        </w:tc>
        <w:tc>
          <w:tcPr>
            <w:tcW w:w="745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rPr>
                <w:rFonts w:ascii="Times New Roman" w:eastAsia="Open Sans" w:hAnsi="Times New Roman" w:cs="Times New Roman"/>
                <w:sz w:val="16"/>
                <w:szCs w:val="16"/>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Rok studiów / semestr</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rPr>
          <w:trHeight w:val="310"/>
        </w:trPr>
        <w:tc>
          <w:tcPr>
            <w:tcW w:w="19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457AA"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W</w:t>
            </w:r>
            <w:r w:rsidR="0043085E" w:rsidRPr="00B60738">
              <w:rPr>
                <w:rFonts w:ascii="Times New Roman" w:eastAsia="Open Sans" w:hAnsi="Times New Roman" w:cs="Times New Roman"/>
                <w:b/>
                <w:sz w:val="18"/>
                <w:szCs w:val="18"/>
              </w:rPr>
              <w:t>ymiar zajęć (liczba godzin kontaktowych) semestr</w:t>
            </w:r>
          </w:p>
        </w:tc>
        <w:tc>
          <w:tcPr>
            <w:tcW w:w="74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rPr>
          <w:trHeight w:val="310"/>
        </w:trPr>
        <w:tc>
          <w:tcPr>
            <w:tcW w:w="1902" w:type="dxa"/>
            <w:vMerge/>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A41A4C" w:rsidP="00B60738">
            <w:pPr>
              <w:pStyle w:val="LO-normal"/>
              <w:widowControl w:val="0"/>
              <w:spacing w:line="240" w:lineRule="auto"/>
              <w:rPr>
                <w:rFonts w:ascii="Times New Roman" w:eastAsia="Open Sans" w:hAnsi="Times New Roman" w:cs="Times New Roman"/>
                <w:sz w:val="18"/>
                <w:szCs w:val="18"/>
              </w:rPr>
            </w:pPr>
          </w:p>
        </w:tc>
        <w:tc>
          <w:tcPr>
            <w:tcW w:w="745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rPr>
                <w:rFonts w:ascii="Times New Roman" w:eastAsia="Open Sans" w:hAnsi="Times New Roman" w:cs="Times New Roman"/>
                <w:sz w:val="16"/>
                <w:szCs w:val="16"/>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457AA"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W</w:t>
            </w:r>
            <w:r w:rsidR="0043085E" w:rsidRPr="00B60738">
              <w:rPr>
                <w:rFonts w:ascii="Times New Roman" w:eastAsia="Open Sans" w:hAnsi="Times New Roman" w:cs="Times New Roman"/>
                <w:b/>
                <w:sz w:val="18"/>
                <w:szCs w:val="18"/>
              </w:rPr>
              <w:t>ymiar zajęć (liczba godzin kontaktowych) tydzień</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c>
          <w:tcPr>
            <w:tcW w:w="1902" w:type="dxa"/>
            <w:tcBorders>
              <w:left w:val="single" w:sz="4" w:space="0" w:color="000000"/>
              <w:bottom w:val="single" w:sz="4" w:space="0" w:color="000000"/>
              <w:right w:val="single" w:sz="4" w:space="0" w:color="000000"/>
            </w:tcBorders>
            <w:shd w:val="clear" w:color="auto" w:fill="auto"/>
          </w:tcPr>
          <w:p w:rsidR="00A41A4C" w:rsidRPr="00B60738" w:rsidRDefault="004457AA"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L</w:t>
            </w:r>
            <w:r w:rsidR="0043085E" w:rsidRPr="00B60738">
              <w:rPr>
                <w:rFonts w:ascii="Times New Roman" w:eastAsia="Open Sans" w:hAnsi="Times New Roman" w:cs="Times New Roman"/>
                <w:b/>
                <w:sz w:val="18"/>
                <w:szCs w:val="18"/>
              </w:rPr>
              <w:t>iczba godzin samodzielnej pracy studenta</w:t>
            </w:r>
          </w:p>
        </w:tc>
        <w:tc>
          <w:tcPr>
            <w:tcW w:w="7456" w:type="dxa"/>
            <w:gridSpan w:val="3"/>
            <w:tcBorders>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c>
          <w:tcPr>
            <w:tcW w:w="1902" w:type="dxa"/>
            <w:tcBorders>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Liczba punktów ECTS</w:t>
            </w:r>
          </w:p>
        </w:tc>
        <w:tc>
          <w:tcPr>
            <w:tcW w:w="7456" w:type="dxa"/>
            <w:gridSpan w:val="3"/>
            <w:tcBorders>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20"/>
                <w:szCs w:val="20"/>
              </w:rPr>
            </w:pPr>
          </w:p>
        </w:tc>
      </w:tr>
      <w:tr w:rsidR="00A41A4C" w:rsidRPr="00CF655C">
        <w:tc>
          <w:tcPr>
            <w:tcW w:w="1902" w:type="dxa"/>
            <w:tcBorders>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Rodzaj zajęć</w:t>
            </w:r>
            <w:r w:rsidR="00835D52" w:rsidRPr="00B60738">
              <w:rPr>
                <w:rFonts w:ascii="Times New Roman" w:eastAsia="Open Sans" w:hAnsi="Times New Roman" w:cs="Times New Roman"/>
                <w:b/>
                <w:sz w:val="18"/>
                <w:szCs w:val="18"/>
              </w:rPr>
              <w:t xml:space="preserve"> (wykład, ćwiczenia, seminarium,</w:t>
            </w:r>
            <w:r w:rsidR="003952D9" w:rsidRPr="00B60738">
              <w:rPr>
                <w:rFonts w:ascii="Times New Roman" w:eastAsia="Open Sans" w:hAnsi="Times New Roman" w:cs="Times New Roman"/>
                <w:b/>
                <w:sz w:val="18"/>
                <w:szCs w:val="18"/>
              </w:rPr>
              <w:t xml:space="preserve"> konwersatorium, laboratorium)</w:t>
            </w:r>
          </w:p>
        </w:tc>
        <w:tc>
          <w:tcPr>
            <w:tcW w:w="7456" w:type="dxa"/>
            <w:gridSpan w:val="3"/>
            <w:tcBorders>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c>
          <w:tcPr>
            <w:tcW w:w="1902" w:type="dxa"/>
            <w:tcBorders>
              <w:left w:val="single" w:sz="4" w:space="0" w:color="000000"/>
              <w:bottom w:val="single" w:sz="4" w:space="0" w:color="000000"/>
              <w:right w:val="single" w:sz="4" w:space="0" w:color="000000"/>
            </w:tcBorders>
            <w:shd w:val="clear" w:color="auto" w:fill="auto"/>
          </w:tcPr>
          <w:p w:rsidR="00A41A4C" w:rsidRPr="00B60738" w:rsidRDefault="003952D9"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Pracownia (jeśli dotyczy)</w:t>
            </w:r>
          </w:p>
        </w:tc>
        <w:tc>
          <w:tcPr>
            <w:tcW w:w="7456" w:type="dxa"/>
            <w:gridSpan w:val="3"/>
            <w:tcBorders>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3952D9" w:rsidRPr="00CF655C">
        <w:tc>
          <w:tcPr>
            <w:tcW w:w="1902" w:type="dxa"/>
            <w:tcBorders>
              <w:left w:val="single" w:sz="4" w:space="0" w:color="000000"/>
              <w:bottom w:val="single" w:sz="4" w:space="0" w:color="000000"/>
              <w:right w:val="single" w:sz="4" w:space="0" w:color="000000"/>
            </w:tcBorders>
            <w:shd w:val="clear" w:color="auto" w:fill="auto"/>
          </w:tcPr>
          <w:p w:rsidR="003952D9" w:rsidRPr="00B60738" w:rsidRDefault="003952D9"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Prowadzący pracownię</w:t>
            </w:r>
          </w:p>
        </w:tc>
        <w:tc>
          <w:tcPr>
            <w:tcW w:w="7456" w:type="dxa"/>
            <w:gridSpan w:val="3"/>
            <w:tcBorders>
              <w:left w:val="single" w:sz="4" w:space="0" w:color="000000"/>
              <w:bottom w:val="single" w:sz="4" w:space="0" w:color="000000"/>
              <w:right w:val="single" w:sz="4" w:space="0" w:color="000000"/>
            </w:tcBorders>
            <w:shd w:val="clear" w:color="auto" w:fill="auto"/>
          </w:tcPr>
          <w:p w:rsidR="003952D9" w:rsidRPr="00CF655C" w:rsidRDefault="003952D9">
            <w:pPr>
              <w:pStyle w:val="LO-normal"/>
              <w:widowControl w:val="0"/>
              <w:spacing w:line="240" w:lineRule="auto"/>
              <w:rPr>
                <w:rFonts w:ascii="Times New Roman" w:eastAsia="Open Sans" w:hAnsi="Times New Roman" w:cs="Times New Roman"/>
                <w:sz w:val="16"/>
                <w:szCs w:val="16"/>
              </w:rPr>
            </w:pPr>
          </w:p>
        </w:tc>
      </w:tr>
      <w:tr w:rsidR="003952D9" w:rsidRPr="00CF655C">
        <w:tc>
          <w:tcPr>
            <w:tcW w:w="1902" w:type="dxa"/>
            <w:tcBorders>
              <w:left w:val="single" w:sz="4" w:space="0" w:color="000000"/>
              <w:bottom w:val="single" w:sz="4" w:space="0" w:color="000000"/>
              <w:right w:val="single" w:sz="4" w:space="0" w:color="000000"/>
            </w:tcBorders>
            <w:shd w:val="clear" w:color="auto" w:fill="auto"/>
          </w:tcPr>
          <w:p w:rsidR="003952D9" w:rsidRPr="00B60738" w:rsidRDefault="003952D9"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Osoba/zespół prowadzący przedmiot</w:t>
            </w:r>
          </w:p>
        </w:tc>
        <w:tc>
          <w:tcPr>
            <w:tcW w:w="7456" w:type="dxa"/>
            <w:gridSpan w:val="3"/>
            <w:tcBorders>
              <w:left w:val="single" w:sz="4" w:space="0" w:color="000000"/>
              <w:bottom w:val="single" w:sz="4" w:space="0" w:color="000000"/>
              <w:right w:val="single" w:sz="4" w:space="0" w:color="000000"/>
            </w:tcBorders>
            <w:shd w:val="clear" w:color="auto" w:fill="auto"/>
          </w:tcPr>
          <w:p w:rsidR="003952D9" w:rsidRPr="00CF655C" w:rsidRDefault="003952D9">
            <w:pPr>
              <w:pStyle w:val="LO-normal"/>
              <w:widowControl w:val="0"/>
              <w:spacing w:line="240" w:lineRule="auto"/>
              <w:rPr>
                <w:rFonts w:ascii="Times New Roman" w:eastAsia="Open Sans" w:hAnsi="Times New Roman" w:cs="Times New Roman"/>
                <w:sz w:val="16"/>
                <w:szCs w:val="16"/>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 xml:space="preserve">Cel </w:t>
            </w:r>
            <w:r w:rsidR="003952D9" w:rsidRPr="00B60738">
              <w:rPr>
                <w:rFonts w:ascii="Times New Roman" w:eastAsia="Open Sans" w:hAnsi="Times New Roman" w:cs="Times New Roman"/>
                <w:b/>
                <w:sz w:val="18"/>
                <w:szCs w:val="18"/>
              </w:rPr>
              <w:t>kształcenia przedmiotu</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color w:val="000000"/>
                <w:sz w:val="16"/>
                <w:szCs w:val="16"/>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Wymagania wstępne</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20"/>
                <w:szCs w:val="20"/>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Efekty uczenia się:</w:t>
            </w:r>
          </w:p>
        </w:tc>
        <w:tc>
          <w:tcPr>
            <w:tcW w:w="5311" w:type="dxa"/>
            <w:tcBorders>
              <w:top w:val="single" w:sz="4" w:space="0" w:color="000000"/>
              <w:left w:val="single" w:sz="4" w:space="0" w:color="000000"/>
              <w:bottom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Kod efektów przedmioto-wych</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3085E"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Odniesienie do efektów kierunko-</w:t>
            </w:r>
          </w:p>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wych</w:t>
            </w:r>
          </w:p>
        </w:tc>
      </w:tr>
      <w:tr w:rsidR="00A41A4C" w:rsidRPr="00CF655C">
        <w:trPr>
          <w:trHeight w:val="333"/>
        </w:trPr>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sz w:val="18"/>
                <w:szCs w:val="18"/>
              </w:rPr>
            </w:pPr>
            <w:r w:rsidRPr="00B60738">
              <w:rPr>
                <w:rFonts w:ascii="Times New Roman" w:eastAsia="Open Sans" w:hAnsi="Times New Roman" w:cs="Times New Roman"/>
                <w:i/>
                <w:sz w:val="18"/>
                <w:szCs w:val="18"/>
              </w:rPr>
              <w:t>– wiedza</w:t>
            </w:r>
            <w:r w:rsidR="003952D9" w:rsidRPr="00B60738">
              <w:rPr>
                <w:rFonts w:ascii="Times New Roman" w:eastAsia="Open Sans" w:hAnsi="Times New Roman" w:cs="Times New Roman"/>
                <w:i/>
                <w:sz w:val="18"/>
                <w:szCs w:val="18"/>
              </w:rPr>
              <w:t xml:space="preserve"> (zna i rozumie)</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rPr>
          <w:trHeight w:val="333"/>
        </w:trPr>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sz w:val="18"/>
                <w:szCs w:val="18"/>
              </w:rPr>
            </w:pPr>
            <w:r w:rsidRPr="00B60738">
              <w:rPr>
                <w:rFonts w:ascii="Times New Roman" w:eastAsia="Open Sans" w:hAnsi="Times New Roman" w:cs="Times New Roman"/>
                <w:i/>
                <w:sz w:val="18"/>
                <w:szCs w:val="18"/>
              </w:rPr>
              <w:t xml:space="preserve">– umiejętności </w:t>
            </w:r>
            <w:r w:rsidR="003952D9" w:rsidRPr="00B60738">
              <w:rPr>
                <w:rFonts w:ascii="Times New Roman" w:eastAsia="Open Sans" w:hAnsi="Times New Roman" w:cs="Times New Roman"/>
                <w:i/>
                <w:sz w:val="18"/>
                <w:szCs w:val="18"/>
              </w:rPr>
              <w:t>(potrafi)</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rPr>
          <w:trHeight w:val="333"/>
        </w:trPr>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i/>
                <w:sz w:val="18"/>
                <w:szCs w:val="18"/>
              </w:rPr>
            </w:pPr>
            <w:r w:rsidRPr="00B60738">
              <w:rPr>
                <w:rFonts w:ascii="Times New Roman" w:eastAsia="Open Sans" w:hAnsi="Times New Roman" w:cs="Times New Roman"/>
                <w:i/>
                <w:sz w:val="18"/>
                <w:szCs w:val="18"/>
              </w:rPr>
              <w:lastRenderedPageBreak/>
              <w:t>– kompetencje społeczne</w:t>
            </w:r>
          </w:p>
          <w:p w:rsidR="003952D9" w:rsidRPr="00B60738" w:rsidRDefault="0043085E" w:rsidP="00B60738">
            <w:pPr>
              <w:pStyle w:val="LO-normal"/>
              <w:widowControl w:val="0"/>
              <w:spacing w:line="240" w:lineRule="auto"/>
              <w:rPr>
                <w:rFonts w:ascii="Times New Roman" w:eastAsia="Open Sans" w:hAnsi="Times New Roman" w:cs="Times New Roman"/>
                <w:i/>
                <w:sz w:val="18"/>
                <w:szCs w:val="18"/>
              </w:rPr>
            </w:pPr>
            <w:r w:rsidRPr="00B60738">
              <w:rPr>
                <w:rFonts w:ascii="Times New Roman" w:eastAsia="Open Sans" w:hAnsi="Times New Roman" w:cs="Times New Roman"/>
                <w:i/>
                <w:sz w:val="18"/>
                <w:szCs w:val="18"/>
              </w:rPr>
              <w:t xml:space="preserve">  </w:t>
            </w:r>
            <w:r w:rsidR="003952D9" w:rsidRPr="00B60738">
              <w:rPr>
                <w:rFonts w:ascii="Times New Roman" w:eastAsia="Open Sans" w:hAnsi="Times New Roman" w:cs="Times New Roman"/>
                <w:i/>
                <w:sz w:val="18"/>
                <w:szCs w:val="18"/>
              </w:rPr>
              <w:t>(jest gotów do</w:t>
            </w:r>
            <w:r w:rsidRPr="00B60738">
              <w:rPr>
                <w:rFonts w:ascii="Times New Roman" w:eastAsia="Open Sans" w:hAnsi="Times New Roman" w:cs="Times New Roman"/>
                <w:i/>
                <w:sz w:val="18"/>
                <w:szCs w:val="18"/>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Ogólna treść zajęć</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43085E"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Kryteria oceny</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20"/>
                <w:szCs w:val="20"/>
              </w:rPr>
            </w:pPr>
          </w:p>
        </w:tc>
      </w:tr>
      <w:tr w:rsidR="0043085E"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43085E"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Metody oceny (egzamin pisemny, egzamin ustny, test, esej/referat, przentacja/portfolio, przegląd prac)</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43085E" w:rsidRPr="00CF655C" w:rsidRDefault="0043085E">
            <w:pPr>
              <w:pStyle w:val="LO-normal"/>
              <w:widowControl w:val="0"/>
              <w:spacing w:line="240" w:lineRule="auto"/>
              <w:rPr>
                <w:rFonts w:ascii="Times New Roman" w:eastAsia="Open Sans" w:hAnsi="Times New Roman" w:cs="Times New Roman"/>
                <w:sz w:val="20"/>
                <w:szCs w:val="20"/>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 xml:space="preserve"> Sposób zaliczenia (Z,ZS,E,PE)</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rsidTr="00CF655C">
        <w:trPr>
          <w:trHeight w:val="103"/>
        </w:trPr>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Literatura</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r w:rsidR="00A41A4C" w:rsidRPr="00CF655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A41A4C" w:rsidRPr="00B60738" w:rsidRDefault="0043085E"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Język wykładowy</w:t>
            </w:r>
          </w:p>
        </w:tc>
        <w:tc>
          <w:tcPr>
            <w:tcW w:w="7456" w:type="dxa"/>
            <w:gridSpan w:val="3"/>
            <w:tcBorders>
              <w:top w:val="single" w:sz="4" w:space="0" w:color="000000"/>
              <w:left w:val="single" w:sz="4" w:space="0" w:color="000000"/>
              <w:bottom w:val="single" w:sz="4" w:space="0" w:color="000000"/>
              <w:right w:val="single" w:sz="4" w:space="0" w:color="000000"/>
            </w:tcBorders>
            <w:shd w:val="clear" w:color="auto" w:fill="auto"/>
          </w:tcPr>
          <w:p w:rsidR="00A41A4C" w:rsidRPr="00CF655C" w:rsidRDefault="00A41A4C">
            <w:pPr>
              <w:pStyle w:val="LO-normal"/>
              <w:widowControl w:val="0"/>
              <w:spacing w:line="240" w:lineRule="auto"/>
              <w:rPr>
                <w:rFonts w:ascii="Times New Roman" w:eastAsia="Open Sans" w:hAnsi="Times New Roman" w:cs="Times New Roman"/>
                <w:sz w:val="16"/>
                <w:szCs w:val="16"/>
              </w:rPr>
            </w:pPr>
          </w:p>
        </w:tc>
      </w:tr>
    </w:tbl>
    <w:p w:rsidR="00A41A4C" w:rsidRPr="00CF655C" w:rsidRDefault="00A41A4C">
      <w:pPr>
        <w:pStyle w:val="LO-normal"/>
        <w:spacing w:line="240" w:lineRule="auto"/>
        <w:ind w:left="60"/>
        <w:rPr>
          <w:rFonts w:ascii="Times New Roman" w:eastAsia="Open Sans" w:hAnsi="Times New Roman" w:cs="Times New Roman"/>
          <w:sz w:val="20"/>
          <w:szCs w:val="20"/>
        </w:rPr>
      </w:pPr>
    </w:p>
    <w:p w:rsidR="00BB37B2" w:rsidRDefault="00BB37B2" w:rsidP="00BB37B2">
      <w:pPr>
        <w:pStyle w:val="LO-normal"/>
        <w:spacing w:line="240" w:lineRule="auto"/>
        <w:rPr>
          <w:rFonts w:ascii="Open Sans" w:eastAsia="Open Sans" w:hAnsi="Open Sans" w:cs="Open Sans"/>
          <w:sz w:val="20"/>
          <w:szCs w:val="20"/>
        </w:rPr>
      </w:pPr>
    </w:p>
    <w:p w:rsidR="00CF655C" w:rsidRDefault="00CF655C" w:rsidP="00BB37B2">
      <w:pPr>
        <w:pStyle w:val="LO-normal"/>
        <w:spacing w:line="240" w:lineRule="auto"/>
        <w:rPr>
          <w:rFonts w:ascii="Open Sans" w:eastAsia="Open Sans" w:hAnsi="Open Sans" w:cs="Open Sans"/>
          <w:sz w:val="20"/>
          <w:szCs w:val="20"/>
        </w:rPr>
      </w:pPr>
    </w:p>
    <w:p w:rsidR="00CF655C" w:rsidRDefault="00CF655C" w:rsidP="00BB37B2">
      <w:pPr>
        <w:pStyle w:val="LO-normal"/>
        <w:spacing w:line="240" w:lineRule="auto"/>
        <w:rPr>
          <w:rFonts w:ascii="Open Sans" w:eastAsia="Open Sans" w:hAnsi="Open Sans" w:cs="Open Sans"/>
          <w:sz w:val="20"/>
          <w:szCs w:val="20"/>
        </w:rPr>
      </w:pPr>
    </w:p>
    <w:p w:rsidR="00BB37B2" w:rsidRPr="006A0E4D" w:rsidRDefault="00BB37B2" w:rsidP="00BB37B2">
      <w:pPr>
        <w:pStyle w:val="LO-normal"/>
        <w:widowControl w:val="0"/>
        <w:rPr>
          <w:rFonts w:ascii="Open Sans" w:eastAsia="Open Sans" w:hAnsi="Open Sans" w:cs="Open Sans"/>
          <w:b/>
        </w:rPr>
      </w:pPr>
      <w:r>
        <w:rPr>
          <w:noProof/>
          <w:lang w:val="pl-PL" w:eastAsia="pl-PL" w:bidi="ar-SA"/>
        </w:rPr>
        <w:drawing>
          <wp:inline distT="0" distB="0" distL="0" distR="0" wp14:anchorId="796FEA97" wp14:editId="55879FC3">
            <wp:extent cx="2529205" cy="69723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2529205" cy="697230"/>
                    </a:xfrm>
                    <a:prstGeom prst="rect">
                      <a:avLst/>
                    </a:prstGeom>
                  </pic:spPr>
                </pic:pic>
              </a:graphicData>
            </a:graphic>
          </wp:inline>
        </w:drawing>
      </w:r>
      <w:r>
        <w:rPr>
          <w:rFonts w:ascii="Open Sans" w:eastAsia="Open Sans" w:hAnsi="Open Sans" w:cs="Open Sans"/>
          <w:b/>
        </w:rPr>
        <w:t xml:space="preserve">                 </w:t>
      </w:r>
      <w:r w:rsidRPr="00CF655C">
        <w:rPr>
          <w:rFonts w:ascii="Times New Roman" w:eastAsia="Open Sans" w:hAnsi="Times New Roman" w:cs="Times New Roman"/>
          <w:b/>
        </w:rPr>
        <w:t>SYLABUS cz.2 - PROGRAM PRZEDMIOTU</w:t>
      </w:r>
    </w:p>
    <w:p w:rsidR="00BB37B2" w:rsidRPr="00835D52" w:rsidRDefault="00BB37B2" w:rsidP="00BB37B2">
      <w:pPr>
        <w:pStyle w:val="LO-normal"/>
        <w:widowControl w:val="0"/>
        <w:jc w:val="right"/>
        <w:rPr>
          <w:rFonts w:ascii="Open Sans" w:eastAsia="Open Sans" w:hAnsi="Open Sans" w:cs="Open Sans"/>
          <w:b/>
        </w:rPr>
      </w:pPr>
    </w:p>
    <w:tbl>
      <w:tblPr>
        <w:tblStyle w:val="TableNormal0"/>
        <w:tblW w:w="9359" w:type="dxa"/>
        <w:tblInd w:w="0" w:type="dxa"/>
        <w:tblLayout w:type="fixed"/>
        <w:tblCellMar>
          <w:left w:w="108" w:type="dxa"/>
          <w:right w:w="108" w:type="dxa"/>
        </w:tblCellMar>
        <w:tblLook w:val="0000" w:firstRow="0" w:lastRow="0" w:firstColumn="0" w:lastColumn="0" w:noHBand="0" w:noVBand="0"/>
      </w:tblPr>
      <w:tblGrid>
        <w:gridCol w:w="1902"/>
        <w:gridCol w:w="7457"/>
      </w:tblGrid>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000000"/>
          </w:tcPr>
          <w:p w:rsidR="00BB37B2" w:rsidRPr="00B60738" w:rsidRDefault="00BB37B2" w:rsidP="00B60738">
            <w:pPr>
              <w:pStyle w:val="LO-normal"/>
              <w:widowControl w:val="0"/>
              <w:spacing w:line="240" w:lineRule="auto"/>
              <w:rPr>
                <w:rFonts w:ascii="Times New Roman" w:eastAsia="Open Sans" w:hAnsi="Times New Roman" w:cs="Times New Roman"/>
                <w:b/>
                <w:color w:val="FFFFFF"/>
                <w:sz w:val="18"/>
                <w:szCs w:val="18"/>
              </w:rPr>
            </w:pPr>
            <w:r w:rsidRPr="00B60738">
              <w:rPr>
                <w:rFonts w:ascii="Times New Roman" w:eastAsia="Open Sans" w:hAnsi="Times New Roman" w:cs="Times New Roman"/>
                <w:b/>
                <w:color w:val="FFFFFF"/>
                <w:sz w:val="18"/>
                <w:szCs w:val="18"/>
              </w:rPr>
              <w:t>Nazwa przedmiotu</w:t>
            </w:r>
          </w:p>
        </w:tc>
        <w:tc>
          <w:tcPr>
            <w:tcW w:w="7457" w:type="dxa"/>
            <w:tcBorders>
              <w:top w:val="single" w:sz="4" w:space="0" w:color="000000"/>
              <w:left w:val="single" w:sz="4" w:space="0" w:color="000000"/>
              <w:bottom w:val="single" w:sz="4" w:space="0" w:color="000000"/>
              <w:right w:val="single" w:sz="4" w:space="0" w:color="000000"/>
            </w:tcBorders>
            <w:shd w:val="clear" w:color="auto" w:fill="000000"/>
          </w:tcPr>
          <w:p w:rsidR="00BB37B2" w:rsidRPr="00B60738" w:rsidRDefault="00BB37B2" w:rsidP="00B60738">
            <w:pPr>
              <w:pStyle w:val="LO-normal"/>
              <w:widowControl w:val="0"/>
              <w:spacing w:line="240" w:lineRule="auto"/>
              <w:rPr>
                <w:rFonts w:ascii="Times New Roman" w:eastAsia="Open Sans" w:hAnsi="Times New Roman" w:cs="Times New Roman"/>
                <w:b/>
                <w:color w:val="FFFFFF"/>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Jednostka prowadząca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Rok akademicki</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rPr>
          <w:trHeight w:val="310"/>
        </w:trPr>
        <w:tc>
          <w:tcPr>
            <w:tcW w:w="1902" w:type="dxa"/>
            <w:vMerge w:val="restart"/>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Kierunek</w:t>
            </w:r>
          </w:p>
        </w:tc>
        <w:tc>
          <w:tcPr>
            <w:tcW w:w="7457" w:type="dxa"/>
            <w:vMerge w:val="restart"/>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rPr>
          <w:trHeight w:val="310"/>
        </w:trPr>
        <w:tc>
          <w:tcPr>
            <w:tcW w:w="1902" w:type="dxa"/>
            <w:vMerge/>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c>
          <w:tcPr>
            <w:tcW w:w="7457" w:type="dxa"/>
            <w:vMerge/>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W zakresie (jeśli dot</w:t>
            </w:r>
            <w:r w:rsidR="00B60738" w:rsidRPr="00B60738">
              <w:rPr>
                <w:rFonts w:ascii="Times New Roman" w:eastAsia="Open Sans" w:hAnsi="Times New Roman" w:cs="Times New Roman"/>
                <w:b/>
                <w:sz w:val="18"/>
                <w:szCs w:val="18"/>
              </w:rPr>
              <w:t>y</w:t>
            </w:r>
            <w:r w:rsidRPr="00B60738">
              <w:rPr>
                <w:rFonts w:ascii="Times New Roman" w:eastAsia="Open Sans" w:hAnsi="Times New Roman" w:cs="Times New Roman"/>
                <w:b/>
                <w:sz w:val="18"/>
                <w:szCs w:val="18"/>
              </w:rPr>
              <w:t>czy)</w:t>
            </w:r>
          </w:p>
        </w:tc>
        <w:tc>
          <w:tcPr>
            <w:tcW w:w="7457"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Stopień studiów / poziom kwalifikacji</w:t>
            </w:r>
          </w:p>
        </w:tc>
        <w:tc>
          <w:tcPr>
            <w:tcW w:w="7457"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rPr>
          <w:trHeight w:val="310"/>
        </w:trPr>
        <w:tc>
          <w:tcPr>
            <w:tcW w:w="19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Forma studiów</w:t>
            </w:r>
          </w:p>
        </w:tc>
        <w:tc>
          <w:tcPr>
            <w:tcW w:w="7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B60738">
        <w:trPr>
          <w:trHeight w:val="310"/>
        </w:trPr>
        <w:tc>
          <w:tcPr>
            <w:tcW w:w="1902" w:type="dxa"/>
            <w:vMerge/>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c>
          <w:tcPr>
            <w:tcW w:w="7457" w:type="dxa"/>
            <w:vMerge/>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Rok studiów / semestr</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Pracownia (jeśli dotyczy)</w:t>
            </w:r>
          </w:p>
        </w:tc>
        <w:tc>
          <w:tcPr>
            <w:tcW w:w="7457"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Prowadzący pracownię</w:t>
            </w:r>
          </w:p>
        </w:tc>
        <w:tc>
          <w:tcPr>
            <w:tcW w:w="7457"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Osoba/zespół prowadzący przedmiot</w:t>
            </w:r>
          </w:p>
        </w:tc>
        <w:tc>
          <w:tcPr>
            <w:tcW w:w="7457" w:type="dxa"/>
            <w:tcBorders>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Cel kształcenia przedmiotu</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color w:val="000000"/>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Program pracowni</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Szczegółowa</w:t>
            </w:r>
          </w:p>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treść zajęć</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 xml:space="preserve">Metody dydaktyczne (wykład, pokaz, dyskusja, metoda sytuacyjna, ćwiczenia warsztatowe, </w:t>
            </w:r>
            <w:r w:rsidRPr="00B60738">
              <w:rPr>
                <w:rFonts w:ascii="Times New Roman" w:eastAsia="Open Sans" w:hAnsi="Times New Roman" w:cs="Times New Roman"/>
                <w:b/>
                <w:sz w:val="18"/>
                <w:szCs w:val="18"/>
              </w:rPr>
              <w:lastRenderedPageBreak/>
              <w:t>ćwiczenia projektowe, prace/projekty zespołowe, konsultacje indywidualne, korekty zespołowe)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Kryteria oceny</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Metody oceny (egzamin pisemny, egzamin ustny, test, esej/referat, przentacja/portfolio, przegląd prac)</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r w:rsidR="00BB37B2" w:rsidRPr="00CF655C" w:rsidTr="000C0D65">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b/>
                <w:sz w:val="18"/>
                <w:szCs w:val="18"/>
              </w:rPr>
            </w:pPr>
            <w:r w:rsidRPr="00B60738">
              <w:rPr>
                <w:rFonts w:ascii="Times New Roman" w:eastAsia="Open Sans" w:hAnsi="Times New Roman" w:cs="Times New Roman"/>
                <w:b/>
                <w:sz w:val="18"/>
                <w:szCs w:val="18"/>
              </w:rPr>
              <w:t xml:space="preserve"> Sposób zaliczenia (Z,ZS,E,PE)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B37B2" w:rsidRPr="00B60738" w:rsidRDefault="00BB37B2" w:rsidP="00B60738">
            <w:pPr>
              <w:pStyle w:val="LO-normal"/>
              <w:widowControl w:val="0"/>
              <w:spacing w:line="240" w:lineRule="auto"/>
              <w:rPr>
                <w:rFonts w:ascii="Times New Roman" w:eastAsia="Open Sans" w:hAnsi="Times New Roman" w:cs="Times New Roman"/>
                <w:sz w:val="18"/>
                <w:szCs w:val="18"/>
              </w:rPr>
            </w:pPr>
          </w:p>
        </w:tc>
      </w:tr>
    </w:tbl>
    <w:p w:rsidR="00CF655C" w:rsidRDefault="00CF655C">
      <w:pPr>
        <w:pStyle w:val="LO-normal"/>
        <w:rPr>
          <w:rFonts w:ascii="Open Sans" w:eastAsia="Open Sans" w:hAnsi="Open Sans" w:cs="Open Sans"/>
        </w:rPr>
      </w:pPr>
    </w:p>
    <w:p w:rsidR="00CF655C" w:rsidRDefault="00CF655C">
      <w:pPr>
        <w:pStyle w:val="LO-normal"/>
        <w:rPr>
          <w:rFonts w:ascii="Open Sans" w:eastAsia="Open Sans" w:hAnsi="Open Sans" w:cs="Open Sans"/>
        </w:rPr>
      </w:pPr>
    </w:p>
    <w:p w:rsidR="00CF655C" w:rsidRDefault="00CF655C">
      <w:pPr>
        <w:pStyle w:val="LO-normal"/>
        <w:rPr>
          <w:rFonts w:ascii="Open Sans" w:eastAsia="Open Sans" w:hAnsi="Open Sans" w:cs="Open Sans"/>
        </w:rPr>
      </w:pPr>
    </w:p>
    <w:p w:rsidR="00CF655C" w:rsidRPr="00B60738" w:rsidRDefault="00CF655C" w:rsidP="00B60738">
      <w:pPr>
        <w:pStyle w:val="Nagwek"/>
        <w:spacing w:line="276" w:lineRule="auto"/>
        <w:jc w:val="center"/>
        <w:rPr>
          <w:b/>
          <w:sz w:val="20"/>
          <w:szCs w:val="20"/>
        </w:rPr>
      </w:pPr>
      <w:r w:rsidRPr="00B60738">
        <w:rPr>
          <w:b/>
          <w:sz w:val="20"/>
          <w:szCs w:val="20"/>
        </w:rPr>
        <w:t>PRZEWODNIK PO SYLABUSIE</w:t>
      </w:r>
      <w:r w:rsidR="00B60738" w:rsidRPr="00B60738">
        <w:rPr>
          <w:b/>
          <w:sz w:val="20"/>
          <w:szCs w:val="20"/>
        </w:rPr>
        <w:t xml:space="preserve"> część 1 karta przedmiotu</w:t>
      </w:r>
    </w:p>
    <w:p w:rsidR="00CF655C" w:rsidRPr="00B60738" w:rsidRDefault="00CF655C" w:rsidP="00B60738">
      <w:pPr>
        <w:pStyle w:val="Nagwek"/>
        <w:spacing w:line="276" w:lineRule="auto"/>
        <w:jc w:val="center"/>
        <w:rPr>
          <w:b/>
          <w:sz w:val="20"/>
          <w:szCs w:val="20"/>
        </w:rPr>
      </w:pPr>
      <w:r w:rsidRPr="00B60738">
        <w:rPr>
          <w:b/>
          <w:sz w:val="20"/>
          <w:szCs w:val="20"/>
        </w:rPr>
        <w:t xml:space="preserve">Praktyczne informacje pomocne w posługiwaniu się wzorem sylabusa </w:t>
      </w:r>
    </w:p>
    <w:p w:rsidR="00CF655C" w:rsidRPr="00B60738" w:rsidRDefault="00CF655C" w:rsidP="00B60738">
      <w:pPr>
        <w:rPr>
          <w:rFonts w:ascii="Times New Roman" w:hAnsi="Times New Roman" w:cs="Times New Roman"/>
          <w:b/>
          <w:sz w:val="20"/>
          <w:szCs w:val="20"/>
        </w:rPr>
      </w:pPr>
      <w:r w:rsidRPr="00B60738">
        <w:rPr>
          <w:rFonts w:ascii="Times New Roman" w:hAnsi="Times New Roman" w:cs="Times New Roman"/>
          <w:b/>
          <w:sz w:val="20"/>
          <w:szCs w:val="20"/>
        </w:rPr>
        <w:t>Informacje wstępne</w:t>
      </w:r>
    </w:p>
    <w:p w:rsidR="00CF655C" w:rsidRPr="00B60738" w:rsidRDefault="00CF655C" w:rsidP="00B60738">
      <w:pPr>
        <w:pStyle w:val="Akapitzlist"/>
        <w:numPr>
          <w:ilvl w:val="0"/>
          <w:numId w:val="8"/>
        </w:numPr>
        <w:spacing w:line="276" w:lineRule="auto"/>
        <w:jc w:val="both"/>
        <w:rPr>
          <w:sz w:val="20"/>
          <w:szCs w:val="20"/>
        </w:rPr>
      </w:pPr>
      <w:r w:rsidRPr="00B60738">
        <w:rPr>
          <w:sz w:val="20"/>
          <w:szCs w:val="20"/>
        </w:rPr>
        <w:t>Sylabus jest przygotowany dla studiów I i II stopnia oraz jednolitych studiów magisterskich, może też, po pewnych modyfikacjach (duplikacji, modyfikacjach treści) - pola zostają bez zmian,  być wykorzystywany dla studiów podyplomowych, kursów dokształcających i szkoleń.</w:t>
      </w:r>
    </w:p>
    <w:p w:rsidR="00CF655C" w:rsidRPr="00B60738" w:rsidRDefault="00CF655C" w:rsidP="00B60738">
      <w:pPr>
        <w:pStyle w:val="Akapitzlist"/>
        <w:numPr>
          <w:ilvl w:val="0"/>
          <w:numId w:val="8"/>
        </w:numPr>
        <w:spacing w:line="276" w:lineRule="auto"/>
        <w:jc w:val="both"/>
        <w:rPr>
          <w:sz w:val="20"/>
          <w:szCs w:val="20"/>
          <w:u w:val="single"/>
        </w:rPr>
      </w:pPr>
      <w:r w:rsidRPr="00B60738">
        <w:rPr>
          <w:sz w:val="20"/>
          <w:szCs w:val="20"/>
        </w:rPr>
        <w:t>Tabelaryczna forma opisu przedmiotu obowiązuje w ASP,</w:t>
      </w:r>
      <w:bookmarkStart w:id="1" w:name="_Hlk90998446"/>
      <w:r w:rsidRPr="00B60738">
        <w:rPr>
          <w:sz w:val="20"/>
          <w:szCs w:val="20"/>
        </w:rPr>
        <w:t xml:space="preserve"> przy czym cz. 1 sylabusa - karta przedmiotu stanowi stały element opisu przedmiotu, a cz.2 program pracowni składany jest corocznie po aktualizacji szczegółowej treści zajęć w DOS do dnia 15 września.</w:t>
      </w:r>
      <w:bookmarkEnd w:id="1"/>
    </w:p>
    <w:p w:rsidR="00CF655C" w:rsidRDefault="00CF655C" w:rsidP="00B60738">
      <w:pPr>
        <w:pStyle w:val="Akapitzlist"/>
        <w:numPr>
          <w:ilvl w:val="0"/>
          <w:numId w:val="8"/>
        </w:numPr>
        <w:spacing w:line="276" w:lineRule="auto"/>
        <w:jc w:val="both"/>
        <w:rPr>
          <w:b/>
          <w:sz w:val="20"/>
          <w:szCs w:val="20"/>
        </w:rPr>
      </w:pPr>
      <w:r w:rsidRPr="00B60738">
        <w:rPr>
          <w:sz w:val="20"/>
          <w:szCs w:val="20"/>
        </w:rPr>
        <w:t>Obowiązuje jeden sylabus dla danego przedmiotu (objętego wspólną nazwą), bez względu na liczbę osób prowadzących zajęcia, pracownię prowadzącą zajęcia oraz niezależnie od zróżnicowania form zajęć.</w:t>
      </w:r>
      <w:r w:rsidRPr="00B60738">
        <w:rPr>
          <w:b/>
          <w:sz w:val="20"/>
          <w:szCs w:val="20"/>
        </w:rPr>
        <w:t xml:space="preserve"> </w:t>
      </w:r>
    </w:p>
    <w:p w:rsidR="00B60738" w:rsidRPr="00B60738" w:rsidRDefault="00B60738" w:rsidP="00B60738">
      <w:pPr>
        <w:pStyle w:val="Akapitzlist"/>
        <w:spacing w:line="276" w:lineRule="auto"/>
        <w:ind w:left="360"/>
        <w:jc w:val="both"/>
        <w:rPr>
          <w:b/>
          <w:sz w:val="20"/>
          <w:szCs w:val="20"/>
        </w:rPr>
      </w:pPr>
    </w:p>
    <w:p w:rsidR="00CF655C" w:rsidRDefault="00CF655C" w:rsidP="00B60738">
      <w:pPr>
        <w:rPr>
          <w:rFonts w:ascii="Times New Roman" w:hAnsi="Times New Roman" w:cs="Times New Roman"/>
          <w:b/>
          <w:sz w:val="20"/>
          <w:szCs w:val="20"/>
        </w:rPr>
      </w:pPr>
      <w:r w:rsidRPr="00B60738">
        <w:rPr>
          <w:rFonts w:ascii="Times New Roman" w:hAnsi="Times New Roman" w:cs="Times New Roman"/>
          <w:b/>
          <w:sz w:val="20"/>
          <w:szCs w:val="20"/>
        </w:rPr>
        <w:t>PRZEWODNIK PO SYLABUSIE – część 1 karta przedmiotu</w:t>
      </w:r>
    </w:p>
    <w:p w:rsidR="00B60738" w:rsidRPr="00B60738" w:rsidRDefault="00B60738" w:rsidP="00B60738">
      <w:pPr>
        <w:rPr>
          <w:rFonts w:ascii="Times New Roman" w:hAnsi="Times New Roman" w:cs="Times New Roman"/>
          <w:b/>
          <w:sz w:val="20"/>
          <w:szCs w:val="20"/>
        </w:rPr>
      </w:pPr>
    </w:p>
    <w:p w:rsidR="00CF655C" w:rsidRPr="00B60738" w:rsidRDefault="00CF655C" w:rsidP="00B60738">
      <w:pPr>
        <w:rPr>
          <w:rFonts w:ascii="Times New Roman" w:hAnsi="Times New Roman" w:cs="Times New Roman"/>
          <w:b/>
          <w:sz w:val="20"/>
          <w:szCs w:val="20"/>
        </w:rPr>
      </w:pPr>
      <w:r w:rsidRPr="00B60738">
        <w:rPr>
          <w:rFonts w:ascii="Times New Roman" w:hAnsi="Times New Roman" w:cs="Times New Roman"/>
          <w:b/>
          <w:sz w:val="20"/>
          <w:szCs w:val="20"/>
        </w:rPr>
        <w:t>Nazwa przedmiotu</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Pole zawiera pełną nazwę przedmiotu, zgodną z obowiązującym programem kształcenia na danym kierunku. </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b/>
          <w:sz w:val="20"/>
          <w:szCs w:val="20"/>
        </w:rPr>
        <w:t>Nazwa jednostki prowadzącej kierunek</w:t>
      </w:r>
    </w:p>
    <w:p w:rsidR="00B60738"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W polu tym podawana jest nazwa wydziału/zakładu oferującej dany przedmiot. W przypadku, gdy struktura wydziału obejmuje katedry, wpisuje się także nazwę katedry</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Kierunek</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sz w:val="20"/>
          <w:szCs w:val="20"/>
        </w:rPr>
        <w:t>Nazwa kierunku studiów jest wpisywana zgodnie z obowiązującym programem kształcenia na danym kierunku</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Zakres studiów</w:t>
      </w:r>
    </w:p>
    <w:p w:rsidR="00CF655C" w:rsidRPr="00B60738" w:rsidRDefault="00CF655C" w:rsidP="00B60738">
      <w:pPr>
        <w:jc w:val="both"/>
        <w:rPr>
          <w:rFonts w:ascii="Times New Roman" w:hAnsi="Times New Roman" w:cs="Times New Roman"/>
          <w:b/>
          <w:sz w:val="20"/>
          <w:szCs w:val="20"/>
        </w:rPr>
      </w:pPr>
      <w:bookmarkStart w:id="2" w:name="_Hlk90982540"/>
      <w:r w:rsidRPr="00B60738">
        <w:rPr>
          <w:rFonts w:ascii="Times New Roman" w:hAnsi="Times New Roman" w:cs="Times New Roman"/>
          <w:sz w:val="20"/>
          <w:szCs w:val="20"/>
        </w:rPr>
        <w:t xml:space="preserve">Nazwa zakresu studiów, o ile dotyczy, jest wpisywana zgodnie z obowiązującym programem kształcenia na danym kierunku </w:t>
      </w:r>
    </w:p>
    <w:bookmarkEnd w:id="2"/>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Stopień studiów/ Poziom kwalifikacji</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Stopień studiów jest wpisywany zgodnie z obowiązującym programem kształcenia na danym kierunku i dotyczy:  studiów pierwszego stopnia/kwalifikacje poziomu VI</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studia drugiego stopnia/ kwalifikacje poziomu VII</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jednolite studia magisterskie/ kwalifikacje poziomu VII</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W przypadku wykorzystywania tego wzoru sylabusa na potrzeby studiów podyplomowych</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Forma</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Forma studiów jest wpisywany zgodnie z obowiązującym programem kształcenia na danym kierunku i dotyczy :</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lastRenderedPageBreak/>
        <w:t>studia stacjonarne/studia niestacjonarne</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Wymiar godzin kontaktowych</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Liczba godzin jest wpisywana zgodnie z obowiązującym programem kształcenia na danym kierunku </w:t>
      </w:r>
      <w:r w:rsidR="00D02E3D">
        <w:rPr>
          <w:rFonts w:ascii="Times New Roman" w:hAnsi="Times New Roman" w:cs="Times New Roman"/>
          <w:sz w:val="20"/>
          <w:szCs w:val="20"/>
        </w:rPr>
        <w:br/>
      </w:r>
      <w:r w:rsidRPr="00B60738">
        <w:rPr>
          <w:rFonts w:ascii="Times New Roman" w:hAnsi="Times New Roman" w:cs="Times New Roman"/>
          <w:sz w:val="20"/>
          <w:szCs w:val="20"/>
        </w:rPr>
        <w:t xml:space="preserve">i harmonogramem zajęć i </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Liczba godzin samodzielnej pracy studenta</w:t>
      </w:r>
    </w:p>
    <w:p w:rsidR="00CF655C" w:rsidRPr="00B60738" w:rsidRDefault="00CF655C" w:rsidP="00B60738">
      <w:pPr>
        <w:jc w:val="both"/>
        <w:rPr>
          <w:rFonts w:ascii="Times New Roman" w:hAnsi="Times New Roman" w:cs="Times New Roman"/>
          <w:sz w:val="20"/>
          <w:szCs w:val="20"/>
        </w:rPr>
      </w:pPr>
      <w:r w:rsidRPr="00B60738">
        <w:rPr>
          <w:rFonts w:ascii="Times New Roman" w:eastAsia="Calibri" w:hAnsi="Times New Roman" w:cs="Times New Roman"/>
          <w:sz w:val="20"/>
          <w:szCs w:val="20"/>
          <w:lang w:eastAsia="en-US"/>
        </w:rPr>
        <w:t>Liczba godzin obejmuje samodzielne przygotowywanie się do zajęć, czy egzaminu, samodzielna lektura, przygotowanie i prezentacja projektu, przygotowanie prezentacji  i inne postaci uczenia się ukierunkowanego przez nauczyciela</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Liczna punktów ECTS</w:t>
      </w:r>
    </w:p>
    <w:p w:rsidR="00CF655C" w:rsidRPr="00B60738" w:rsidRDefault="00CF655C" w:rsidP="00B60738">
      <w:pPr>
        <w:ind w:firstLine="284"/>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Wyjaśnienia szczegółowe dotyczące przypisywania punktów ECTS w kontekście tworzenia sylabusa:</w:t>
      </w:r>
    </w:p>
    <w:p w:rsidR="00CF655C" w:rsidRPr="00B60738" w:rsidRDefault="00CF655C" w:rsidP="00B60738">
      <w:pPr>
        <w:numPr>
          <w:ilvl w:val="0"/>
          <w:numId w:val="2"/>
        </w:numPr>
        <w:suppressAutoHyphens w:val="0"/>
        <w:ind w:left="714" w:hanging="357"/>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 xml:space="preserve">Liczba punktów ECTS jest ustalana dla przedmiotu. Określona liczba punktów ECTS za przedmiot jest rezultatem negocjacji między osobą, która tworzy sylabus, oraz osobą odpowiedzialną za kierunek/ ścieżkę kształcenia w momencie tworzenia danego programu  kształcenia (np. osoba przewodnicząca radzie programowej kierunku/kierownik katedry). Liczba punktów, </w:t>
      </w:r>
    </w:p>
    <w:p w:rsidR="00CF655C" w:rsidRPr="00B60738" w:rsidRDefault="00CF655C" w:rsidP="00B60738">
      <w:pPr>
        <w:ind w:left="720"/>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Trzeba pamiętać, że istnieją ogólne regulacje dotyczące np. tego, że w trakcie studiów I stopnia student zdobywa 180 ECTS, a w trakcie studiów II stopnia - 120 ECTS(30 ECTS na 1 semestr). Nie ma natomiast żadnych regulacji dotyczących liczby punktów ECTS przyznawanych za seminaria i egzaminy dyplomowe.</w:t>
      </w:r>
    </w:p>
    <w:p w:rsidR="00CF655C" w:rsidRPr="00B60738" w:rsidRDefault="00CF655C" w:rsidP="00B60738">
      <w:pPr>
        <w:ind w:left="720"/>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 xml:space="preserve">Autor sylabusa musi mieć świadomość, że jego przedmiot nie jest „samodzielnym bytem”, a wpisuje się </w:t>
      </w:r>
      <w:r w:rsidR="00D02E3D">
        <w:rPr>
          <w:rFonts w:ascii="Times New Roman" w:eastAsia="Calibri" w:hAnsi="Times New Roman" w:cs="Times New Roman"/>
          <w:sz w:val="20"/>
          <w:szCs w:val="20"/>
          <w:lang w:eastAsia="en-US"/>
        </w:rPr>
        <w:br/>
      </w:r>
      <w:r w:rsidRPr="00B60738">
        <w:rPr>
          <w:rFonts w:ascii="Times New Roman" w:eastAsia="Calibri" w:hAnsi="Times New Roman" w:cs="Times New Roman"/>
          <w:sz w:val="20"/>
          <w:szCs w:val="20"/>
          <w:lang w:eastAsia="en-US"/>
        </w:rPr>
        <w:t>w daną koncepcję programową, jest częścią  programu kształcenia zorientowanego na osiągnięcie zakładanych efektów. Tym samym przedmiot wyraża nakład pracy studenta „wyceniony” punktami ECTS odpowiednimi dla osiągniecia wszystkich przewidzianych w nim efektów kształcenia, stanowiących element kwalifikacji kształtowanych w ramach danego programu (kwalifikacje uzyskane dzięki studiom na danym kierunku, to osiągnięcie wszystkich założonych w ich programie efektów kształcenia).</w:t>
      </w:r>
    </w:p>
    <w:p w:rsidR="00CF655C" w:rsidRPr="00B60738" w:rsidRDefault="00CF655C" w:rsidP="00B60738">
      <w:pPr>
        <w:numPr>
          <w:ilvl w:val="0"/>
          <w:numId w:val="2"/>
        </w:numPr>
        <w:suppressAutoHyphens w:val="0"/>
        <w:ind w:left="714" w:hanging="357"/>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 xml:space="preserve">Strategia obliczania / szacowania punktów ECTS odbywa się w oparciu o następujące założenia: </w:t>
      </w:r>
    </w:p>
    <w:p w:rsidR="00CF655C" w:rsidRPr="00B60738" w:rsidRDefault="00CF655C" w:rsidP="00B60738">
      <w:pPr>
        <w:ind w:left="720"/>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 xml:space="preserve">1 punkt ECTS oznacza około30 godzin pracy studenta w różnych formach, takich jak między innymi: uczestniczenie w zajęciach dydaktycznych, samodzielne przygotowywanie się do zajęć, czy egzaminu, samodzielna lektura, realizacja prac, przygotowanie i prezentacja projektu, przygotowanie prezentacji  i inne postaci uczenia się ukierunkowanego przez nauczyciela </w:t>
      </w:r>
    </w:p>
    <w:p w:rsidR="00CF655C" w:rsidRPr="00B60738" w:rsidRDefault="00CF655C" w:rsidP="00B60738">
      <w:pPr>
        <w:ind w:left="720"/>
        <w:jc w:val="both"/>
        <w:rPr>
          <w:rFonts w:ascii="Times New Roman" w:eastAsia="Calibri" w:hAnsi="Times New Roman" w:cs="Times New Roman"/>
          <w:strike/>
          <w:sz w:val="20"/>
          <w:szCs w:val="20"/>
          <w:lang w:eastAsia="en-US"/>
        </w:rPr>
      </w:pPr>
      <w:r w:rsidRPr="00B60738">
        <w:rPr>
          <w:rFonts w:ascii="Times New Roman" w:eastAsia="Calibri" w:hAnsi="Times New Roman" w:cs="Times New Roman"/>
          <w:sz w:val="20"/>
          <w:szCs w:val="20"/>
          <w:lang w:eastAsia="en-US"/>
        </w:rPr>
        <w:t xml:space="preserve">Dlatego ważne jest, by w sylabusie wyraźnie, szczegółowo określić </w:t>
      </w:r>
      <w:r w:rsidRPr="00B60738">
        <w:rPr>
          <w:rFonts w:ascii="Times New Roman" w:eastAsia="Calibri" w:hAnsi="Times New Roman" w:cs="Times New Roman"/>
          <w:sz w:val="20"/>
          <w:szCs w:val="20"/>
          <w:u w:val="single"/>
          <w:lang w:eastAsia="en-US"/>
        </w:rPr>
        <w:t xml:space="preserve">wymagania, </w:t>
      </w:r>
      <w:r w:rsidRPr="00B60738">
        <w:rPr>
          <w:rFonts w:ascii="Times New Roman" w:eastAsia="Calibri" w:hAnsi="Times New Roman" w:cs="Times New Roman"/>
          <w:sz w:val="20"/>
          <w:szCs w:val="20"/>
          <w:lang w:eastAsia="en-US"/>
        </w:rPr>
        <w:t xml:space="preserve">tak, by student miał świadomość, jakie zadania musi zrealizować, czyli jakiego </w:t>
      </w:r>
      <w:r w:rsidRPr="00B60738">
        <w:rPr>
          <w:rFonts w:ascii="Times New Roman" w:eastAsia="Calibri" w:hAnsi="Times New Roman" w:cs="Times New Roman"/>
          <w:sz w:val="20"/>
          <w:szCs w:val="20"/>
          <w:u w:val="single"/>
          <w:lang w:eastAsia="en-US"/>
        </w:rPr>
        <w:t>nakładu jego pracy w czasie</w:t>
      </w:r>
      <w:r w:rsidRPr="00B60738">
        <w:rPr>
          <w:rFonts w:ascii="Times New Roman" w:eastAsia="Calibri" w:hAnsi="Times New Roman" w:cs="Times New Roman"/>
          <w:sz w:val="20"/>
          <w:szCs w:val="20"/>
          <w:lang w:eastAsia="en-US"/>
        </w:rPr>
        <w:t xml:space="preserve"> będzie wymagało uzyskanie zaliczenia przedmiotu. Tym samym zyska on czytelną informację, dlaczego przedmiotowi przyznano określoną liczbę punktów. </w:t>
      </w:r>
    </w:p>
    <w:p w:rsidR="00CF655C" w:rsidRPr="00B60738" w:rsidRDefault="00CF655C" w:rsidP="00B60738">
      <w:pPr>
        <w:ind w:left="720"/>
        <w:jc w:val="both"/>
        <w:rPr>
          <w:rFonts w:ascii="Times New Roman" w:eastAsia="Calibri" w:hAnsi="Times New Roman" w:cs="Times New Roman"/>
          <w:strike/>
          <w:sz w:val="20"/>
          <w:szCs w:val="20"/>
          <w:lang w:eastAsia="en-US"/>
        </w:rPr>
      </w:pPr>
      <w:r w:rsidRPr="00B60738">
        <w:rPr>
          <w:rFonts w:ascii="Times New Roman" w:eastAsia="Calibri" w:hAnsi="Times New Roman" w:cs="Times New Roman"/>
          <w:strike/>
          <w:sz w:val="20"/>
          <w:szCs w:val="20"/>
          <w:lang w:eastAsia="en-US"/>
        </w:rPr>
        <w:t>P</w:t>
      </w:r>
      <w:r w:rsidRPr="00B60738">
        <w:rPr>
          <w:rFonts w:ascii="Times New Roman" w:eastAsia="Calibri" w:hAnsi="Times New Roman" w:cs="Times New Roman"/>
          <w:sz w:val="20"/>
          <w:szCs w:val="20"/>
          <w:lang w:eastAsia="en-US"/>
        </w:rPr>
        <w:t>rzykładowy podział:</w:t>
      </w:r>
    </w:p>
    <w:p w:rsidR="00CF655C" w:rsidRPr="00B60738" w:rsidRDefault="00CF655C" w:rsidP="00B60738">
      <w:pPr>
        <w:pStyle w:val="Akapitzlist"/>
        <w:numPr>
          <w:ilvl w:val="0"/>
          <w:numId w:val="5"/>
        </w:numPr>
        <w:spacing w:line="276" w:lineRule="auto"/>
        <w:jc w:val="both"/>
        <w:rPr>
          <w:rFonts w:eastAsia="Calibri"/>
          <w:sz w:val="20"/>
          <w:szCs w:val="20"/>
          <w:lang w:eastAsia="en-US"/>
        </w:rPr>
      </w:pPr>
      <w:r w:rsidRPr="00B60738">
        <w:rPr>
          <w:rFonts w:eastAsia="Calibri"/>
          <w:sz w:val="20"/>
          <w:szCs w:val="20"/>
          <w:lang w:eastAsia="en-US"/>
        </w:rPr>
        <w:t>zajęcia z bezpośrednim udziałem nauczyciela akademickiego i studenta:</w:t>
      </w:r>
    </w:p>
    <w:p w:rsidR="00CF655C" w:rsidRPr="00B60738" w:rsidRDefault="00CF655C" w:rsidP="00B60738">
      <w:pPr>
        <w:pStyle w:val="Akapitzlist"/>
        <w:numPr>
          <w:ilvl w:val="0"/>
          <w:numId w:val="6"/>
        </w:numPr>
        <w:spacing w:line="276" w:lineRule="auto"/>
        <w:jc w:val="both"/>
        <w:rPr>
          <w:sz w:val="20"/>
          <w:szCs w:val="20"/>
        </w:rPr>
      </w:pPr>
      <w:r w:rsidRPr="00B60738">
        <w:rPr>
          <w:sz w:val="20"/>
          <w:szCs w:val="20"/>
        </w:rPr>
        <w:t>30 godzin wykładu: 1 punkt ECTS;</w:t>
      </w:r>
    </w:p>
    <w:p w:rsidR="00CF655C" w:rsidRPr="00B60738" w:rsidRDefault="00CF655C" w:rsidP="00B60738">
      <w:pPr>
        <w:pStyle w:val="Akapitzlist"/>
        <w:numPr>
          <w:ilvl w:val="0"/>
          <w:numId w:val="6"/>
        </w:numPr>
        <w:spacing w:line="276" w:lineRule="auto"/>
        <w:jc w:val="both"/>
        <w:rPr>
          <w:rFonts w:eastAsia="Calibri"/>
          <w:sz w:val="20"/>
          <w:szCs w:val="20"/>
          <w:lang w:eastAsia="en-US"/>
        </w:rPr>
      </w:pPr>
      <w:r w:rsidRPr="00B60738">
        <w:rPr>
          <w:sz w:val="20"/>
          <w:szCs w:val="20"/>
        </w:rPr>
        <w:t>30 godzin ćwiczeń: 1 punkt ECTS;</w:t>
      </w:r>
    </w:p>
    <w:p w:rsidR="00CF655C" w:rsidRPr="00B60738" w:rsidRDefault="00CF655C" w:rsidP="00B60738">
      <w:pPr>
        <w:pStyle w:val="Akapitzlist"/>
        <w:numPr>
          <w:ilvl w:val="0"/>
          <w:numId w:val="6"/>
        </w:numPr>
        <w:spacing w:line="276" w:lineRule="auto"/>
        <w:jc w:val="both"/>
        <w:rPr>
          <w:rFonts w:eastAsia="Calibri"/>
          <w:sz w:val="20"/>
          <w:szCs w:val="20"/>
          <w:lang w:eastAsia="en-US"/>
        </w:rPr>
      </w:pPr>
      <w:r w:rsidRPr="00B60738">
        <w:rPr>
          <w:sz w:val="20"/>
          <w:szCs w:val="20"/>
        </w:rPr>
        <w:t>30 godzin konsultacji, w tym 15 godzin Prof. ……… oraz 15 godzin dr ………..(kontakt oferowany - 1 godz. tygodniowo): 1 punkt ECTS;</w:t>
      </w:r>
    </w:p>
    <w:p w:rsidR="00CF655C" w:rsidRPr="00B60738" w:rsidRDefault="00CF655C" w:rsidP="00B60738">
      <w:pPr>
        <w:pStyle w:val="Akapitzlist"/>
        <w:numPr>
          <w:ilvl w:val="0"/>
          <w:numId w:val="5"/>
        </w:numPr>
        <w:spacing w:line="276" w:lineRule="auto"/>
        <w:jc w:val="both"/>
        <w:rPr>
          <w:rFonts w:eastAsia="Calibri"/>
          <w:sz w:val="20"/>
          <w:szCs w:val="20"/>
          <w:lang w:eastAsia="en-US"/>
        </w:rPr>
      </w:pPr>
      <w:r w:rsidRPr="00B60738">
        <w:rPr>
          <w:rFonts w:eastAsia="Calibri"/>
          <w:sz w:val="20"/>
          <w:szCs w:val="20"/>
          <w:lang w:eastAsia="en-US"/>
        </w:rPr>
        <w:t>praca własna studenta:</w:t>
      </w:r>
    </w:p>
    <w:p w:rsidR="00CF655C" w:rsidRPr="00B60738" w:rsidRDefault="00CF655C" w:rsidP="00B60738">
      <w:pPr>
        <w:pStyle w:val="Akapitzlist"/>
        <w:numPr>
          <w:ilvl w:val="0"/>
          <w:numId w:val="7"/>
        </w:numPr>
        <w:spacing w:line="276" w:lineRule="auto"/>
        <w:jc w:val="both"/>
        <w:rPr>
          <w:rFonts w:eastAsia="Calibri"/>
          <w:sz w:val="20"/>
          <w:szCs w:val="20"/>
          <w:lang w:eastAsia="en-US"/>
        </w:rPr>
      </w:pPr>
      <w:r w:rsidRPr="00B60738">
        <w:rPr>
          <w:sz w:val="20"/>
          <w:szCs w:val="20"/>
        </w:rPr>
        <w:t>30 godzin pracy własnej studenta pod kierunkiem nauczyciela (przygotowanie materiałów potrzebnych do zajęć oraz realizowanych projektów, studiowanie zalecanej literatury, realizacja badań i innych zadań w ramach dwóch odrębnych projektów: badawczego oraz praktycznego) : 1 punkt ECTS;</w:t>
      </w:r>
    </w:p>
    <w:p w:rsidR="00CF655C" w:rsidRPr="00B60738" w:rsidRDefault="00CF655C" w:rsidP="00B60738">
      <w:pPr>
        <w:ind w:left="567"/>
        <w:jc w:val="both"/>
        <w:rPr>
          <w:rFonts w:ascii="Times New Roman" w:hAnsi="Times New Roman" w:cs="Times New Roman"/>
          <w:b/>
          <w:sz w:val="20"/>
          <w:szCs w:val="20"/>
        </w:rPr>
      </w:pPr>
      <w:r w:rsidRPr="00B60738">
        <w:rPr>
          <w:rFonts w:ascii="Times New Roman" w:hAnsi="Times New Roman" w:cs="Times New Roman"/>
          <w:sz w:val="20"/>
          <w:szCs w:val="20"/>
        </w:rPr>
        <w:t xml:space="preserve">Razem: </w:t>
      </w:r>
      <w:r w:rsidRPr="00B60738">
        <w:rPr>
          <w:rFonts w:ascii="Times New Roman" w:hAnsi="Times New Roman" w:cs="Times New Roman"/>
          <w:b/>
          <w:sz w:val="20"/>
          <w:szCs w:val="20"/>
        </w:rPr>
        <w:t>3 punkty ECTS</w:t>
      </w:r>
      <w:r w:rsidRPr="00B60738">
        <w:rPr>
          <w:rFonts w:ascii="Times New Roman" w:hAnsi="Times New Roman" w:cs="Times New Roman"/>
          <w:sz w:val="20"/>
          <w:szCs w:val="20"/>
        </w:rPr>
        <w:t xml:space="preserve"> (za 90 godzin zajęć z bezpośrednim udziałem nauczyciela akademickiego i studenta) </w:t>
      </w:r>
      <w:r w:rsidRPr="00B60738">
        <w:rPr>
          <w:rFonts w:ascii="Times New Roman" w:hAnsi="Times New Roman" w:cs="Times New Roman"/>
          <w:b/>
          <w:sz w:val="20"/>
          <w:szCs w:val="20"/>
        </w:rPr>
        <w:t>+ 1 punkt ECTS</w:t>
      </w:r>
      <w:r w:rsidRPr="00B60738">
        <w:rPr>
          <w:rFonts w:ascii="Times New Roman" w:hAnsi="Times New Roman" w:cs="Times New Roman"/>
          <w:sz w:val="20"/>
          <w:szCs w:val="20"/>
        </w:rPr>
        <w:t xml:space="preserve"> (za 30 godzin pracy własnej studenta poza zajęciami z bezpośrednim udziałem nauczyciela akademickiego)</w:t>
      </w:r>
      <w:r w:rsidRPr="00B60738">
        <w:rPr>
          <w:rFonts w:ascii="Times New Roman" w:hAnsi="Times New Roman" w:cs="Times New Roman"/>
          <w:b/>
          <w:sz w:val="20"/>
          <w:szCs w:val="20"/>
        </w:rPr>
        <w:t>.</w:t>
      </w:r>
      <w:r w:rsidRPr="00B60738">
        <w:rPr>
          <w:rFonts w:ascii="Times New Roman" w:hAnsi="Times New Roman" w:cs="Times New Roman"/>
          <w:b/>
          <w:sz w:val="20"/>
          <w:szCs w:val="20"/>
          <w:u w:val="single"/>
        </w:rPr>
        <w:t>Łącznie 4 punkty ECTS</w:t>
      </w:r>
      <w:r w:rsidRPr="00B60738">
        <w:rPr>
          <w:rFonts w:ascii="Times New Roman" w:hAnsi="Times New Roman" w:cs="Times New Roman"/>
          <w:b/>
          <w:sz w:val="20"/>
          <w:szCs w:val="20"/>
        </w:rPr>
        <w:t>.</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Rodzaj zajęć</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Rodzaj zajęć jest wpisywany </w:t>
      </w:r>
      <w:r w:rsidRPr="00B60738">
        <w:rPr>
          <w:rFonts w:ascii="Times New Roman" w:hAnsi="Times New Roman" w:cs="Times New Roman"/>
          <w:sz w:val="20"/>
          <w:szCs w:val="20"/>
          <w:u w:val="single"/>
        </w:rPr>
        <w:t xml:space="preserve">wyłącznie </w:t>
      </w:r>
      <w:r w:rsidRPr="00B60738">
        <w:rPr>
          <w:rFonts w:ascii="Times New Roman" w:hAnsi="Times New Roman" w:cs="Times New Roman"/>
          <w:sz w:val="20"/>
          <w:szCs w:val="20"/>
        </w:rPr>
        <w:t xml:space="preserve">z przygotowanej listy i zgodnie ze sposobem odbywania zajęć, czyli: </w:t>
      </w:r>
    </w:p>
    <w:p w:rsidR="00CF655C" w:rsidRPr="00B60738" w:rsidRDefault="00CF655C" w:rsidP="00B60738">
      <w:pPr>
        <w:numPr>
          <w:ilvl w:val="0"/>
          <w:numId w:val="1"/>
        </w:numPr>
        <w:suppressAutoHyphens w:val="0"/>
        <w:ind w:left="356" w:firstLine="211"/>
        <w:jc w:val="both"/>
        <w:rPr>
          <w:rFonts w:ascii="Times New Roman" w:hAnsi="Times New Roman" w:cs="Times New Roman"/>
          <w:sz w:val="20"/>
          <w:szCs w:val="20"/>
        </w:rPr>
      </w:pPr>
      <w:r w:rsidRPr="00B60738">
        <w:rPr>
          <w:rFonts w:ascii="Times New Roman" w:hAnsi="Times New Roman" w:cs="Times New Roman"/>
          <w:sz w:val="20"/>
          <w:szCs w:val="20"/>
        </w:rPr>
        <w:t>wykład,</w:t>
      </w:r>
    </w:p>
    <w:p w:rsidR="00CF655C" w:rsidRPr="00B60738" w:rsidRDefault="00CF655C" w:rsidP="00B60738">
      <w:pPr>
        <w:numPr>
          <w:ilvl w:val="0"/>
          <w:numId w:val="1"/>
        </w:numPr>
        <w:suppressAutoHyphens w:val="0"/>
        <w:ind w:left="709" w:hanging="142"/>
        <w:jc w:val="both"/>
        <w:rPr>
          <w:rFonts w:ascii="Times New Roman" w:hAnsi="Times New Roman" w:cs="Times New Roman"/>
          <w:sz w:val="20"/>
          <w:szCs w:val="20"/>
        </w:rPr>
      </w:pPr>
      <w:r w:rsidRPr="00B60738">
        <w:rPr>
          <w:rFonts w:ascii="Times New Roman" w:hAnsi="Times New Roman" w:cs="Times New Roman"/>
          <w:sz w:val="20"/>
          <w:szCs w:val="20"/>
        </w:rPr>
        <w:lastRenderedPageBreak/>
        <w:t xml:space="preserve">ćwiczenia: audytoryjne, warsztatowe, wychowania fizycznego, </w:t>
      </w:r>
    </w:p>
    <w:p w:rsidR="00CF655C" w:rsidRPr="00B60738" w:rsidRDefault="00CF655C" w:rsidP="00B60738">
      <w:pPr>
        <w:numPr>
          <w:ilvl w:val="0"/>
          <w:numId w:val="1"/>
        </w:numPr>
        <w:suppressAutoHyphens w:val="0"/>
        <w:ind w:left="709" w:hanging="142"/>
        <w:jc w:val="both"/>
        <w:rPr>
          <w:rFonts w:ascii="Times New Roman" w:hAnsi="Times New Roman" w:cs="Times New Roman"/>
          <w:sz w:val="20"/>
          <w:szCs w:val="20"/>
        </w:rPr>
      </w:pPr>
      <w:r w:rsidRPr="00B60738">
        <w:rPr>
          <w:rFonts w:ascii="Times New Roman" w:hAnsi="Times New Roman" w:cs="Times New Roman"/>
          <w:sz w:val="20"/>
          <w:szCs w:val="20"/>
        </w:rPr>
        <w:t>laboratorium,</w:t>
      </w:r>
    </w:p>
    <w:p w:rsidR="00CF655C" w:rsidRPr="00B60738" w:rsidRDefault="00CF655C" w:rsidP="00B60738">
      <w:pPr>
        <w:numPr>
          <w:ilvl w:val="0"/>
          <w:numId w:val="1"/>
        </w:numPr>
        <w:suppressAutoHyphens w:val="0"/>
        <w:ind w:left="356" w:firstLine="211"/>
        <w:jc w:val="both"/>
        <w:rPr>
          <w:rFonts w:ascii="Times New Roman" w:hAnsi="Times New Roman" w:cs="Times New Roman"/>
          <w:sz w:val="20"/>
          <w:szCs w:val="20"/>
        </w:rPr>
      </w:pPr>
      <w:r w:rsidRPr="00B60738">
        <w:rPr>
          <w:rFonts w:ascii="Times New Roman" w:hAnsi="Times New Roman" w:cs="Times New Roman"/>
          <w:sz w:val="20"/>
          <w:szCs w:val="20"/>
        </w:rPr>
        <w:t>konwersatorium,</w:t>
      </w:r>
    </w:p>
    <w:p w:rsidR="00CF655C" w:rsidRPr="00B60738" w:rsidRDefault="00CF655C" w:rsidP="00B60738">
      <w:pPr>
        <w:numPr>
          <w:ilvl w:val="0"/>
          <w:numId w:val="1"/>
        </w:numPr>
        <w:suppressAutoHyphens w:val="0"/>
        <w:ind w:left="356" w:firstLine="211"/>
        <w:jc w:val="both"/>
        <w:rPr>
          <w:rFonts w:ascii="Times New Roman" w:hAnsi="Times New Roman" w:cs="Times New Roman"/>
          <w:sz w:val="20"/>
          <w:szCs w:val="20"/>
        </w:rPr>
      </w:pPr>
      <w:r w:rsidRPr="00B60738">
        <w:rPr>
          <w:rFonts w:ascii="Times New Roman" w:hAnsi="Times New Roman" w:cs="Times New Roman"/>
          <w:sz w:val="20"/>
          <w:szCs w:val="20"/>
        </w:rPr>
        <w:t>lektorat,</w:t>
      </w:r>
    </w:p>
    <w:p w:rsidR="00CF655C" w:rsidRPr="00B60738" w:rsidRDefault="00CF655C" w:rsidP="00B60738">
      <w:pPr>
        <w:numPr>
          <w:ilvl w:val="0"/>
          <w:numId w:val="1"/>
        </w:numPr>
        <w:suppressAutoHyphens w:val="0"/>
        <w:ind w:left="356" w:firstLine="211"/>
        <w:jc w:val="both"/>
        <w:rPr>
          <w:rFonts w:ascii="Times New Roman" w:hAnsi="Times New Roman" w:cs="Times New Roman"/>
          <w:sz w:val="20"/>
          <w:szCs w:val="20"/>
        </w:rPr>
      </w:pPr>
      <w:r w:rsidRPr="00B60738">
        <w:rPr>
          <w:rFonts w:ascii="Times New Roman" w:hAnsi="Times New Roman" w:cs="Times New Roman"/>
          <w:sz w:val="20"/>
          <w:szCs w:val="20"/>
        </w:rPr>
        <w:t>seminarium.</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Zależnie do specyfiki przedmiotu może obejmować więcej niż jeden rodzaj.</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Pracownia</w:t>
      </w:r>
    </w:p>
    <w:p w:rsidR="00CF655C" w:rsidRPr="00B60738" w:rsidRDefault="00CF655C" w:rsidP="00B60738">
      <w:pPr>
        <w:jc w:val="both"/>
        <w:rPr>
          <w:rFonts w:ascii="Times New Roman" w:hAnsi="Times New Roman" w:cs="Times New Roman"/>
          <w:sz w:val="20"/>
          <w:szCs w:val="20"/>
        </w:rPr>
      </w:pPr>
      <w:r w:rsidRPr="00B60738">
        <w:rPr>
          <w:rFonts w:ascii="Times New Roman" w:eastAsia="Calibri" w:hAnsi="Times New Roman" w:cs="Times New Roman"/>
          <w:sz w:val="20"/>
          <w:szCs w:val="20"/>
          <w:lang w:eastAsia="en-US"/>
        </w:rPr>
        <w:t xml:space="preserve">Wpisuje się nazwę pracowni </w:t>
      </w:r>
      <w:r w:rsidRPr="00B60738">
        <w:rPr>
          <w:rFonts w:ascii="Times New Roman" w:hAnsi="Times New Roman" w:cs="Times New Roman"/>
          <w:sz w:val="20"/>
          <w:szCs w:val="20"/>
        </w:rPr>
        <w:t>zgodnie z obowiązującą strukturą w jednostce, w której prowadzony jest przedmiot.</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hAnsi="Times New Roman" w:cs="Times New Roman"/>
          <w:b/>
          <w:sz w:val="20"/>
          <w:szCs w:val="20"/>
        </w:rPr>
        <w:t xml:space="preserve">Prowadzący pracownię  </w:t>
      </w:r>
    </w:p>
    <w:p w:rsidR="00CF655C" w:rsidRPr="00B60738" w:rsidRDefault="00CF655C" w:rsidP="00B60738">
      <w:pPr>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Wpisuje się nazwisko osoby sprawującej funkcję kierowniczą w pracowni.</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Osoba /zespół prowadzący przedmiot</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Wpisuje się nazwiska </w:t>
      </w:r>
      <w:r w:rsidRPr="00B60738">
        <w:rPr>
          <w:rFonts w:ascii="Times New Roman" w:hAnsi="Times New Roman" w:cs="Times New Roman"/>
          <w:sz w:val="20"/>
          <w:szCs w:val="20"/>
          <w:u w:val="single"/>
        </w:rPr>
        <w:t>wszystkich</w:t>
      </w:r>
      <w:r w:rsidRPr="00B60738">
        <w:rPr>
          <w:rFonts w:ascii="Times New Roman" w:hAnsi="Times New Roman" w:cs="Times New Roman"/>
          <w:sz w:val="20"/>
          <w:szCs w:val="20"/>
        </w:rPr>
        <w:t xml:space="preserve"> prowadzących zajęcia z danego przedmiotu, bez względu na ich formę. Jako pierwsze wymienia się nazwisko osoby koordynującej opracowanie programu danego przedmiotu.</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Cel kształcenia przedmiotu</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W polu tym należy umieścić cele ogólne danego przedmiotu, definiowane jako </w:t>
      </w:r>
      <w:r w:rsidRPr="00D94795">
        <w:rPr>
          <w:rFonts w:ascii="Times New Roman" w:hAnsi="Times New Roman" w:cs="Times New Roman"/>
          <w:sz w:val="20"/>
          <w:szCs w:val="20"/>
        </w:rPr>
        <w:t>wyraz intencji prowadzącego zajęcia.</w:t>
      </w:r>
      <w:r w:rsidRPr="00B60738">
        <w:rPr>
          <w:rFonts w:ascii="Times New Roman" w:hAnsi="Times New Roman" w:cs="Times New Roman"/>
          <w:sz w:val="20"/>
          <w:szCs w:val="20"/>
        </w:rPr>
        <w:t xml:space="preserve"> Sformułować należy od jednego do maksymalnie kilku celów (zależnie od liczby godzin i form zajęć). </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Cel kształcenia dostarcza ogólnego opisu obszaru zmiany w ogólnie rozumianych kompetencjach studenta, jaka nastąpić może po zakończeniu kursu danego przedmiotu. Jest to rodzaj wstępnej informacji o przedmiocie (czemu poświęcone są zajęcia, jakie jest ich zadanie), która znajduje swoje uszczegółowienie w innych polach sylabusa. Do celów kształcenia dostosowuje się metody zajęć w związku z nimi określa się zasadnicze treści kształcenia i literaturę co w sumie ma stworzyć studentom możliwości osiągnięcia założonych efektów kształcenia. Przy czym cel kształcenia nie niesie ze sobą gwarancji jego osiągnięcia, natomiast stanowi najbliższy punkt odniesienia dla formułowania szczegółowych efektów kształcenia.</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Cel kształcenia </w:t>
      </w:r>
      <w:r w:rsidRPr="00D94795">
        <w:rPr>
          <w:rFonts w:ascii="Times New Roman" w:hAnsi="Times New Roman" w:cs="Times New Roman"/>
          <w:sz w:val="20"/>
          <w:szCs w:val="20"/>
        </w:rPr>
        <w:t>wiąże program danego przedmiotu z całym programem  kształcenia</w:t>
      </w:r>
      <w:r w:rsidRPr="00B60738">
        <w:rPr>
          <w:rFonts w:ascii="Times New Roman" w:hAnsi="Times New Roman" w:cs="Times New Roman"/>
          <w:sz w:val="20"/>
          <w:szCs w:val="20"/>
        </w:rPr>
        <w:t xml:space="preserve"> (na danym kierunku studiów, czyli pozwala wskazać miejsce danego przedmiotu w strukturze profilu absolwenta danych studiów. </w:t>
      </w:r>
    </w:p>
    <w:p w:rsidR="00CF655C" w:rsidRPr="00B60738" w:rsidRDefault="00CF655C" w:rsidP="00B60738">
      <w:pPr>
        <w:ind w:left="567"/>
        <w:jc w:val="both"/>
        <w:rPr>
          <w:rFonts w:ascii="Times New Roman" w:hAnsi="Times New Roman" w:cs="Times New Roman"/>
          <w:sz w:val="20"/>
          <w:szCs w:val="20"/>
        </w:rPr>
      </w:pPr>
      <w:bookmarkStart w:id="3" w:name="_Hlk90996027"/>
      <w:r w:rsidRPr="00B60738">
        <w:rPr>
          <w:rFonts w:ascii="Times New Roman" w:hAnsi="Times New Roman" w:cs="Times New Roman"/>
          <w:sz w:val="20"/>
          <w:szCs w:val="20"/>
          <w:u w:val="single"/>
        </w:rPr>
        <w:t>Przykłady</w:t>
      </w:r>
    </w:p>
    <w:bookmarkEnd w:id="3"/>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i/>
          <w:sz w:val="20"/>
          <w:szCs w:val="20"/>
        </w:rPr>
        <w:t>Zapoznanie studentów z historią i teorią kultury</w:t>
      </w:r>
      <w:r w:rsidRPr="00B60738">
        <w:rPr>
          <w:rFonts w:ascii="Times New Roman" w:hAnsi="Times New Roman" w:cs="Times New Roman"/>
          <w:sz w:val="20"/>
          <w:szCs w:val="20"/>
        </w:rPr>
        <w:t xml:space="preserve"> </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i/>
          <w:sz w:val="20"/>
          <w:szCs w:val="20"/>
        </w:rPr>
        <w:t>Przygotowanie studentów do korzystania z nowoczesnych technologii informacyjnych i ich praktycznego zastosowania.</w:t>
      </w:r>
      <w:r w:rsidRPr="00B60738">
        <w:rPr>
          <w:rFonts w:ascii="Times New Roman" w:hAnsi="Times New Roman" w:cs="Times New Roman"/>
          <w:sz w:val="20"/>
          <w:szCs w:val="20"/>
        </w:rPr>
        <w:t xml:space="preserve"> </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i/>
          <w:sz w:val="20"/>
          <w:szCs w:val="20"/>
        </w:rPr>
        <w:t>Zapoznanie studentów z praktycznym wymiarem metodologii projektowania. Stworzenie podstaw do krytycznej refleksji nad przydatnością narzędzi projektowych i efektów uzyskanych w wyniku ich zastosowania.</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Wymagania wstępne</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W polu tym wyróżnione zostały dwa zakresy informacji, odwołujące się do różnych sytuacji studenta, które jednak nie wykluczają się wzajemnie i dlatego w sylabusie powinny zostać podane obydwa:</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u w:val="single"/>
        </w:rPr>
        <w:t xml:space="preserve">Wymagania formalne </w:t>
      </w:r>
      <w:r w:rsidRPr="00B60738">
        <w:rPr>
          <w:rFonts w:ascii="Times New Roman" w:hAnsi="Times New Roman" w:cs="Times New Roman"/>
          <w:sz w:val="20"/>
          <w:szCs w:val="20"/>
        </w:rPr>
        <w:t xml:space="preserve">wymagają podania nazwy tych przedmiotów, których wcześniejsze zaliczenie jest niezbędne do realizowania treści danego przedmiotu. W tym przypadku konieczne jest odwołanie się do obowiązującego programu  kształcenia na danym kierunku studiów. </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Mają one znaczenie zwłaszcza dla tych studentów, którzy studiują bez większych przerw oraz zgodnie z programem obowiązującym na danym wydziale.</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u w:val="single"/>
        </w:rPr>
        <w:t xml:space="preserve">Wymagania wstępne </w:t>
      </w:r>
      <w:r w:rsidRPr="00B60738">
        <w:rPr>
          <w:rFonts w:ascii="Times New Roman" w:hAnsi="Times New Roman" w:cs="Times New Roman"/>
          <w:sz w:val="20"/>
          <w:szCs w:val="20"/>
        </w:rPr>
        <w:t>obejmują zakres wiadomości, umiejętności i kompetencji przydatnych do realizacji treści danego przedmiotu lub traktowanych jako niezbędne do jego realizacji, scharakteryzowane syntetycznie i zwięźle.</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Mają one znaczenie zwłaszcza dla tych studentów, którzy wyjeżdżają na studia do innych ośrodków (np. w ramach programu Erasmus lub wymiany międzyuczelnianej ASP), przenoszą się z innych szkół wyższych, studiowali inny kierunek na poziomie studiów I stopnia, a podjęli studia II stopnia na danym kierunku, wracają z urlopów lub wznawiają studia po dłuższej przerwie.</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Określenie wymagań wstępnych pozwala studentowi (który z różnych powodów nie spełnił wymagań formalnych) na ustalenie, jakie wiadomości, umiejętności i kompetencje społeczne powinien osiągnąć samodzielnie i uzupełnić, </w:t>
      </w:r>
      <w:r w:rsidR="00D02E3D">
        <w:rPr>
          <w:rFonts w:ascii="Times New Roman" w:hAnsi="Times New Roman" w:cs="Times New Roman"/>
          <w:sz w:val="20"/>
          <w:szCs w:val="20"/>
        </w:rPr>
        <w:br/>
      </w:r>
      <w:r w:rsidRPr="00B60738">
        <w:rPr>
          <w:rFonts w:ascii="Times New Roman" w:hAnsi="Times New Roman" w:cs="Times New Roman"/>
          <w:sz w:val="20"/>
          <w:szCs w:val="20"/>
        </w:rPr>
        <w:t>by móc efektywnie uczestniczyć w zajęciach z danego przedmiotu.</w:t>
      </w:r>
    </w:p>
    <w:p w:rsidR="00CF655C" w:rsidRPr="00B60738" w:rsidRDefault="00CF655C" w:rsidP="00B60738">
      <w:pPr>
        <w:ind w:left="567"/>
        <w:jc w:val="both"/>
        <w:rPr>
          <w:rFonts w:ascii="Times New Roman" w:hAnsi="Times New Roman" w:cs="Times New Roman"/>
          <w:sz w:val="20"/>
          <w:szCs w:val="20"/>
        </w:rPr>
      </w:pPr>
      <w:r w:rsidRPr="00B60738">
        <w:rPr>
          <w:rFonts w:ascii="Times New Roman" w:hAnsi="Times New Roman" w:cs="Times New Roman"/>
          <w:sz w:val="20"/>
          <w:szCs w:val="20"/>
          <w:u w:val="single"/>
        </w:rPr>
        <w:lastRenderedPageBreak/>
        <w:t>Przykład</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i/>
          <w:sz w:val="20"/>
          <w:szCs w:val="20"/>
        </w:rPr>
        <w:t>Studenci powinni posiadać wiedzę i umiejętności związane z kierunkiem studiów, wykazywać wewnętrzną motywację, otwartość i kreatywność myślenia, interesować się nowymi zjawiskami w sztuce i kulturze, posiadać doświadczenie w zakresie realizacji prac w wykorzystaniem mediów rzeźbiarskich.</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 xml:space="preserve">Efekty uczenia się </w:t>
      </w:r>
    </w:p>
    <w:p w:rsidR="00CF655C" w:rsidRPr="00B60738" w:rsidRDefault="00CF655C" w:rsidP="00B60738">
      <w:pPr>
        <w:ind w:left="426"/>
        <w:jc w:val="both"/>
        <w:rPr>
          <w:rFonts w:ascii="Times New Roman" w:hAnsi="Times New Roman" w:cs="Times New Roman"/>
          <w:sz w:val="20"/>
          <w:szCs w:val="20"/>
        </w:rPr>
      </w:pPr>
      <w:r w:rsidRPr="00B60738">
        <w:rPr>
          <w:rFonts w:ascii="Times New Roman" w:hAnsi="Times New Roman" w:cs="Times New Roman"/>
          <w:sz w:val="20"/>
          <w:szCs w:val="20"/>
        </w:rPr>
        <w:t xml:space="preserve">Pole to zawiera opis </w:t>
      </w:r>
      <w:r w:rsidRPr="00B60738">
        <w:rPr>
          <w:rFonts w:ascii="Times New Roman" w:hAnsi="Times New Roman" w:cs="Times New Roman"/>
          <w:sz w:val="20"/>
          <w:szCs w:val="20"/>
          <w:u w:val="single"/>
        </w:rPr>
        <w:t xml:space="preserve">zakładanych </w:t>
      </w:r>
      <w:r w:rsidRPr="00B60738">
        <w:rPr>
          <w:rFonts w:ascii="Times New Roman" w:hAnsi="Times New Roman" w:cs="Times New Roman"/>
          <w:sz w:val="20"/>
          <w:szCs w:val="20"/>
        </w:rPr>
        <w:t xml:space="preserve">efektów </w:t>
      </w:r>
      <w:bookmarkStart w:id="4" w:name="_Hlk90984363"/>
      <w:r w:rsidRPr="00B60738">
        <w:rPr>
          <w:rFonts w:ascii="Times New Roman" w:hAnsi="Times New Roman" w:cs="Times New Roman"/>
          <w:sz w:val="20"/>
          <w:szCs w:val="20"/>
        </w:rPr>
        <w:t>uczenia się</w:t>
      </w:r>
      <w:bookmarkEnd w:id="4"/>
      <w:r w:rsidRPr="00B60738">
        <w:rPr>
          <w:rFonts w:ascii="Times New Roman" w:hAnsi="Times New Roman" w:cs="Times New Roman"/>
          <w:sz w:val="20"/>
          <w:szCs w:val="20"/>
        </w:rPr>
        <w:t xml:space="preserve">, czyli tego, co student powinien po zakończeniu zajęć wiedzieć, rozumieć, umieć, być zdolnym wykonać (zademonstrować), itd., dlatego: </w:t>
      </w:r>
    </w:p>
    <w:p w:rsidR="00CF655C" w:rsidRPr="00B60738" w:rsidRDefault="00CF655C" w:rsidP="00B60738">
      <w:pPr>
        <w:numPr>
          <w:ilvl w:val="0"/>
          <w:numId w:val="3"/>
        </w:numPr>
        <w:suppressAutoHyphens w:val="0"/>
        <w:ind w:hanging="294"/>
        <w:jc w:val="both"/>
        <w:rPr>
          <w:rFonts w:ascii="Times New Roman" w:hAnsi="Times New Roman" w:cs="Times New Roman"/>
          <w:sz w:val="20"/>
          <w:szCs w:val="20"/>
        </w:rPr>
      </w:pPr>
      <w:r w:rsidRPr="00B60738">
        <w:rPr>
          <w:rFonts w:ascii="Times New Roman" w:hAnsi="Times New Roman" w:cs="Times New Roman"/>
          <w:sz w:val="20"/>
          <w:szCs w:val="20"/>
        </w:rPr>
        <w:t xml:space="preserve">W sylabusie uwzględnia się tylko </w:t>
      </w:r>
      <w:r w:rsidRPr="00B60738">
        <w:rPr>
          <w:rFonts w:ascii="Times New Roman" w:hAnsi="Times New Roman" w:cs="Times New Roman"/>
          <w:sz w:val="20"/>
          <w:szCs w:val="20"/>
          <w:u w:val="single"/>
        </w:rPr>
        <w:t>efekty uczenia się możliwe do sprawdzenia i ocenienia</w:t>
      </w:r>
      <w:r w:rsidRPr="00B60738">
        <w:rPr>
          <w:rFonts w:ascii="Times New Roman" w:hAnsi="Times New Roman" w:cs="Times New Roman"/>
          <w:sz w:val="20"/>
          <w:szCs w:val="20"/>
        </w:rPr>
        <w:t xml:space="preserve"> (mierzalne /weryfikowalne/ obserwowalne)</w:t>
      </w:r>
    </w:p>
    <w:p w:rsidR="00CF655C" w:rsidRPr="00B60738" w:rsidRDefault="00CF655C" w:rsidP="00B60738">
      <w:pPr>
        <w:numPr>
          <w:ilvl w:val="0"/>
          <w:numId w:val="3"/>
        </w:numPr>
        <w:suppressAutoHyphens w:val="0"/>
        <w:ind w:hanging="294"/>
        <w:jc w:val="both"/>
        <w:rPr>
          <w:rFonts w:ascii="Times New Roman" w:hAnsi="Times New Roman" w:cs="Times New Roman"/>
          <w:sz w:val="20"/>
          <w:szCs w:val="20"/>
        </w:rPr>
      </w:pPr>
      <w:r w:rsidRPr="00B60738">
        <w:rPr>
          <w:rFonts w:ascii="Times New Roman" w:hAnsi="Times New Roman" w:cs="Times New Roman"/>
          <w:sz w:val="20"/>
          <w:szCs w:val="20"/>
        </w:rPr>
        <w:t xml:space="preserve">W opisie efektów  uczenia się wykorzystuje się tak zwane czasowniki operacyjne (przykłady poniżej), ujęte w formie osobowej, które nazywają konkretne czynności studenta poddawane sprawdzaniu. </w:t>
      </w:r>
    </w:p>
    <w:p w:rsidR="00CF655C" w:rsidRPr="00B60738" w:rsidRDefault="00CF655C" w:rsidP="00B60738">
      <w:pPr>
        <w:ind w:left="357"/>
        <w:jc w:val="both"/>
        <w:rPr>
          <w:rFonts w:ascii="Times New Roman" w:hAnsi="Times New Roman" w:cs="Times New Roman"/>
          <w:sz w:val="20"/>
          <w:szCs w:val="20"/>
        </w:rPr>
      </w:pPr>
      <w:r w:rsidRPr="00B60738">
        <w:rPr>
          <w:rFonts w:ascii="Times New Roman" w:hAnsi="Times New Roman" w:cs="Times New Roman"/>
          <w:sz w:val="20"/>
          <w:szCs w:val="20"/>
        </w:rPr>
        <w:t>Przy formułowaniu efektów kształcenia należy dążyć do:</w:t>
      </w:r>
    </w:p>
    <w:p w:rsidR="00CF655C" w:rsidRPr="00B60738" w:rsidRDefault="00CF655C" w:rsidP="00B60738">
      <w:pPr>
        <w:numPr>
          <w:ilvl w:val="0"/>
          <w:numId w:val="4"/>
        </w:numPr>
        <w:suppressAutoHyphens w:val="0"/>
        <w:ind w:left="709" w:hanging="284"/>
        <w:jc w:val="both"/>
        <w:rPr>
          <w:rFonts w:ascii="Times New Roman" w:hAnsi="Times New Roman" w:cs="Times New Roman"/>
          <w:sz w:val="20"/>
          <w:szCs w:val="20"/>
        </w:rPr>
      </w:pPr>
      <w:r w:rsidRPr="00B60738">
        <w:rPr>
          <w:rFonts w:ascii="Times New Roman" w:hAnsi="Times New Roman" w:cs="Times New Roman"/>
          <w:sz w:val="20"/>
          <w:szCs w:val="20"/>
        </w:rPr>
        <w:t>unikania nadmiernej detalizacji (rozdrabniania);</w:t>
      </w:r>
    </w:p>
    <w:p w:rsidR="00CF655C" w:rsidRPr="00B60738" w:rsidRDefault="00CF655C" w:rsidP="00B60738">
      <w:pPr>
        <w:numPr>
          <w:ilvl w:val="0"/>
          <w:numId w:val="4"/>
        </w:numPr>
        <w:suppressAutoHyphens w:val="0"/>
        <w:ind w:left="709" w:hanging="284"/>
        <w:jc w:val="both"/>
        <w:rPr>
          <w:rFonts w:ascii="Times New Roman" w:hAnsi="Times New Roman" w:cs="Times New Roman"/>
          <w:sz w:val="20"/>
          <w:szCs w:val="20"/>
        </w:rPr>
      </w:pPr>
      <w:r w:rsidRPr="00B60738">
        <w:rPr>
          <w:rFonts w:ascii="Times New Roman" w:hAnsi="Times New Roman" w:cs="Times New Roman"/>
          <w:sz w:val="20"/>
          <w:szCs w:val="20"/>
        </w:rPr>
        <w:t xml:space="preserve">zachowania - wynikających ze specyfiki treści kształcenia w ramach przedmiotu - proporcji między liczbą efektów kształcenia przypisanych do poziomu wiedzy, umiejętności i kompetencji społecznych; </w:t>
      </w:r>
    </w:p>
    <w:p w:rsidR="00CF655C" w:rsidRPr="00B60738" w:rsidRDefault="00CF655C" w:rsidP="00B60738">
      <w:pPr>
        <w:numPr>
          <w:ilvl w:val="0"/>
          <w:numId w:val="4"/>
        </w:numPr>
        <w:suppressAutoHyphens w:val="0"/>
        <w:ind w:left="709" w:hanging="284"/>
        <w:jc w:val="both"/>
        <w:rPr>
          <w:rFonts w:ascii="Times New Roman" w:hAnsi="Times New Roman" w:cs="Times New Roman"/>
          <w:sz w:val="20"/>
          <w:szCs w:val="20"/>
        </w:rPr>
      </w:pPr>
      <w:r w:rsidRPr="00B60738">
        <w:rPr>
          <w:rFonts w:ascii="Times New Roman" w:hAnsi="Times New Roman" w:cs="Times New Roman"/>
          <w:sz w:val="20"/>
          <w:szCs w:val="20"/>
        </w:rPr>
        <w:t xml:space="preserve">zapewnienia przystawalności efektów uczenia się danego przedmiotu do celów całego programu </w:t>
      </w:r>
    </w:p>
    <w:p w:rsidR="00CF655C" w:rsidRPr="00B60738" w:rsidRDefault="00CF655C" w:rsidP="00B60738">
      <w:pPr>
        <w:numPr>
          <w:ilvl w:val="0"/>
          <w:numId w:val="4"/>
        </w:numPr>
        <w:suppressAutoHyphens w:val="0"/>
        <w:ind w:left="709" w:hanging="284"/>
        <w:jc w:val="both"/>
        <w:rPr>
          <w:rFonts w:ascii="Times New Roman" w:hAnsi="Times New Roman" w:cs="Times New Roman"/>
          <w:sz w:val="20"/>
          <w:szCs w:val="20"/>
        </w:rPr>
      </w:pPr>
      <w:r w:rsidRPr="00B60738">
        <w:rPr>
          <w:rFonts w:ascii="Times New Roman" w:hAnsi="Times New Roman" w:cs="Times New Roman"/>
          <w:sz w:val="20"/>
          <w:szCs w:val="20"/>
        </w:rPr>
        <w:t xml:space="preserve">zachowania realizmu oczekiwań, czyli dostosowania efektów uczenia się do pozostałych założeń zawartych w sylabusie, czyli do celów kształcenia, treści programowych, form zajęć i metod dydaktycznych a także czasu przeznaczonego na realizację danego przedmiotu. </w:t>
      </w:r>
    </w:p>
    <w:p w:rsidR="00CF655C" w:rsidRPr="00B60738" w:rsidRDefault="00CF655C" w:rsidP="00B60738">
      <w:pPr>
        <w:pStyle w:val="Akapitzlist"/>
        <w:numPr>
          <w:ilvl w:val="0"/>
          <w:numId w:val="4"/>
        </w:numPr>
        <w:spacing w:line="276" w:lineRule="auto"/>
        <w:ind w:left="709"/>
        <w:jc w:val="both"/>
        <w:rPr>
          <w:sz w:val="20"/>
          <w:szCs w:val="20"/>
        </w:rPr>
      </w:pPr>
      <w:r w:rsidRPr="00B60738">
        <w:rPr>
          <w:sz w:val="20"/>
          <w:szCs w:val="20"/>
        </w:rPr>
        <w:t xml:space="preserve">w poszczególnych kategoriach efektów uczenia się należy stosować kodowanie kolejnych efektów, np. W01, U01, K01. Należy również wskazywać pokrycie kierunkowych efektów kształcenia. Najlepiej robić to, przy danym efekcie dla przedmiotu dopisując treść odpowiadającego mu efektu przewidzianego dla kierunku </w:t>
      </w:r>
    </w:p>
    <w:p w:rsidR="00CF655C" w:rsidRPr="00B60738" w:rsidRDefault="00CF655C" w:rsidP="00B60738">
      <w:pPr>
        <w:ind w:left="349"/>
        <w:jc w:val="both"/>
        <w:rPr>
          <w:rFonts w:ascii="Times New Roman" w:hAnsi="Times New Roman" w:cs="Times New Roman"/>
          <w:sz w:val="20"/>
          <w:szCs w:val="20"/>
        </w:rPr>
      </w:pPr>
      <w:r w:rsidRPr="00B60738">
        <w:rPr>
          <w:rFonts w:ascii="Times New Roman" w:hAnsi="Times New Roman" w:cs="Times New Roman"/>
          <w:sz w:val="20"/>
          <w:szCs w:val="20"/>
        </w:rPr>
        <w:t xml:space="preserve">Definiowanie efektów kształcenia obejmuje </w:t>
      </w:r>
      <w:r w:rsidRPr="00D94795">
        <w:rPr>
          <w:rFonts w:ascii="Times New Roman" w:hAnsi="Times New Roman" w:cs="Times New Roman"/>
          <w:sz w:val="20"/>
          <w:szCs w:val="20"/>
        </w:rPr>
        <w:t>trzy poziomy, określone w PRK:</w:t>
      </w:r>
    </w:p>
    <w:p w:rsidR="00CF655C" w:rsidRPr="00B60738" w:rsidRDefault="00CF655C" w:rsidP="00B60738">
      <w:pPr>
        <w:ind w:firstLine="284"/>
        <w:rPr>
          <w:rFonts w:ascii="Times New Roman" w:hAnsi="Times New Roman" w:cs="Times New Roman"/>
          <w:sz w:val="20"/>
          <w:szCs w:val="20"/>
          <w:u w:val="single"/>
        </w:rPr>
      </w:pPr>
      <w:r w:rsidRPr="00B60738">
        <w:rPr>
          <w:rFonts w:ascii="Times New Roman" w:hAnsi="Times New Roman" w:cs="Times New Roman"/>
          <w:sz w:val="20"/>
          <w:szCs w:val="20"/>
          <w:u w:val="single"/>
        </w:rPr>
        <w:t xml:space="preserve"> Wiedza</w:t>
      </w:r>
    </w:p>
    <w:p w:rsidR="00CF655C" w:rsidRPr="00B60738" w:rsidRDefault="00CF655C" w:rsidP="00B60738">
      <w:pPr>
        <w:ind w:left="567"/>
        <w:jc w:val="both"/>
        <w:rPr>
          <w:rFonts w:ascii="Times New Roman" w:hAnsi="Times New Roman" w:cs="Times New Roman"/>
          <w:sz w:val="20"/>
          <w:szCs w:val="20"/>
        </w:rPr>
      </w:pPr>
      <w:r w:rsidRPr="00B60738">
        <w:rPr>
          <w:rFonts w:ascii="Times New Roman" w:hAnsi="Times New Roman" w:cs="Times New Roman"/>
          <w:sz w:val="20"/>
          <w:szCs w:val="20"/>
        </w:rPr>
        <w:t xml:space="preserve">Wiedza rozumiana jest jako </w:t>
      </w:r>
      <w:r w:rsidRPr="00B60738">
        <w:rPr>
          <w:rFonts w:ascii="Times New Roman" w:hAnsi="Times New Roman" w:cs="Times New Roman"/>
          <w:sz w:val="20"/>
          <w:szCs w:val="20"/>
          <w:u w:val="single"/>
        </w:rPr>
        <w:t>efekt przyswojenia</w:t>
      </w:r>
      <w:r w:rsidRPr="00B60738">
        <w:rPr>
          <w:rFonts w:ascii="Times New Roman" w:hAnsi="Times New Roman" w:cs="Times New Roman"/>
          <w:sz w:val="20"/>
          <w:szCs w:val="20"/>
        </w:rPr>
        <w:t xml:space="preserve"> (nie przetworzenia) informacji; składa się na nią „zbiór opisu faktów, zasad, teorii i praktyk powiązanych z określoną dziedziną pracy lub nauki”. </w:t>
      </w:r>
    </w:p>
    <w:p w:rsidR="00CF655C" w:rsidRPr="00B60738" w:rsidRDefault="00CF655C" w:rsidP="00B60738">
      <w:pPr>
        <w:ind w:left="851" w:hanging="2"/>
        <w:jc w:val="both"/>
        <w:rPr>
          <w:rFonts w:ascii="Times New Roman" w:hAnsi="Times New Roman" w:cs="Times New Roman"/>
          <w:sz w:val="20"/>
          <w:szCs w:val="20"/>
        </w:rPr>
      </w:pPr>
      <w:r w:rsidRPr="00D94795">
        <w:rPr>
          <w:rFonts w:ascii="Times New Roman" w:hAnsi="Times New Roman" w:cs="Times New Roman"/>
          <w:sz w:val="20"/>
          <w:szCs w:val="20"/>
        </w:rPr>
        <w:t xml:space="preserve">Przydatne </w:t>
      </w:r>
      <w:r w:rsidRPr="00B60738">
        <w:rPr>
          <w:rFonts w:ascii="Times New Roman" w:hAnsi="Times New Roman" w:cs="Times New Roman"/>
          <w:sz w:val="20"/>
          <w:szCs w:val="20"/>
        </w:rPr>
        <w:t xml:space="preserve">(i stosowne) do opisania efektów kształcenia w tej kategorii są na przykład następujące czasowniki (w formie osobowej), które pozwalają sprawdzić, czy student „wie i rozumie”: </w:t>
      </w:r>
    </w:p>
    <w:p w:rsidR="00CF655C" w:rsidRPr="00B60738" w:rsidRDefault="00CF655C" w:rsidP="00B60738">
      <w:pPr>
        <w:ind w:left="851"/>
        <w:jc w:val="both"/>
        <w:rPr>
          <w:rFonts w:ascii="Times New Roman" w:hAnsi="Times New Roman" w:cs="Times New Roman"/>
          <w:spacing w:val="12"/>
          <w:sz w:val="20"/>
          <w:szCs w:val="20"/>
        </w:rPr>
      </w:pPr>
      <w:r w:rsidRPr="00B60738">
        <w:rPr>
          <w:rFonts w:ascii="Times New Roman" w:hAnsi="Times New Roman" w:cs="Times New Roman"/>
          <w:spacing w:val="12"/>
          <w:sz w:val="20"/>
          <w:szCs w:val="20"/>
        </w:rPr>
        <w:t>nazywa, definiuje, wymienia, opisuje, wyjaśnia/tłumaczy, identyfikuje/rozpoznaje, streszcza, charakteryzuje, rozróżnia, uzupełnia, ilustruje, potrafi przedstawić w innej konwencji językowej, wyciąga proste wnioski, stawia hipotezy</w:t>
      </w:r>
    </w:p>
    <w:p w:rsidR="00CF655C" w:rsidRPr="00B60738" w:rsidRDefault="00CF655C" w:rsidP="00B60738">
      <w:pPr>
        <w:ind w:firstLine="284"/>
        <w:rPr>
          <w:rFonts w:ascii="Times New Roman" w:hAnsi="Times New Roman" w:cs="Times New Roman"/>
          <w:sz w:val="20"/>
          <w:szCs w:val="20"/>
          <w:u w:val="single"/>
        </w:rPr>
      </w:pPr>
      <w:r w:rsidRPr="00B60738">
        <w:rPr>
          <w:rFonts w:ascii="Times New Roman" w:hAnsi="Times New Roman" w:cs="Times New Roman"/>
          <w:sz w:val="20"/>
          <w:szCs w:val="20"/>
          <w:u w:val="single"/>
        </w:rPr>
        <w:t>Umiejętności</w:t>
      </w:r>
    </w:p>
    <w:p w:rsidR="00CF655C" w:rsidRPr="00B60738" w:rsidRDefault="00CF655C" w:rsidP="00B60738">
      <w:pPr>
        <w:ind w:left="567"/>
        <w:jc w:val="both"/>
        <w:rPr>
          <w:rFonts w:ascii="Times New Roman" w:hAnsi="Times New Roman" w:cs="Times New Roman"/>
          <w:sz w:val="20"/>
          <w:szCs w:val="20"/>
        </w:rPr>
      </w:pPr>
      <w:r w:rsidRPr="00B60738">
        <w:rPr>
          <w:rFonts w:ascii="Times New Roman" w:hAnsi="Times New Roman" w:cs="Times New Roman"/>
          <w:sz w:val="20"/>
          <w:szCs w:val="20"/>
        </w:rPr>
        <w:t xml:space="preserve">Kategoria umiejętności obejmuje </w:t>
      </w:r>
      <w:r w:rsidRPr="00B60738">
        <w:rPr>
          <w:rFonts w:ascii="Times New Roman" w:hAnsi="Times New Roman" w:cs="Times New Roman"/>
          <w:sz w:val="20"/>
          <w:szCs w:val="20"/>
          <w:u w:val="single"/>
        </w:rPr>
        <w:t>umiejętności intelektualne/poznawcze oraz praktyczne</w:t>
      </w:r>
      <w:r w:rsidRPr="00B60738">
        <w:rPr>
          <w:rFonts w:ascii="Times New Roman" w:hAnsi="Times New Roman" w:cs="Times New Roman"/>
          <w:sz w:val="20"/>
          <w:szCs w:val="20"/>
        </w:rPr>
        <w:t xml:space="preserve">. Generalnie oznacza „zdolność do stosowania wiedzy i rozwiązywania problemów”. </w:t>
      </w:r>
    </w:p>
    <w:p w:rsidR="00CF655C" w:rsidRPr="00B60738" w:rsidRDefault="00CF655C" w:rsidP="00B60738">
      <w:pPr>
        <w:ind w:left="708"/>
        <w:jc w:val="both"/>
        <w:rPr>
          <w:rFonts w:ascii="Times New Roman" w:hAnsi="Times New Roman" w:cs="Times New Roman"/>
          <w:sz w:val="20"/>
          <w:szCs w:val="20"/>
        </w:rPr>
      </w:pPr>
      <w:r w:rsidRPr="00D94795">
        <w:rPr>
          <w:rFonts w:ascii="Times New Roman" w:hAnsi="Times New Roman" w:cs="Times New Roman"/>
          <w:sz w:val="20"/>
          <w:szCs w:val="20"/>
        </w:rPr>
        <w:t>Przydatne</w:t>
      </w:r>
      <w:r w:rsidRPr="00B60738">
        <w:rPr>
          <w:rFonts w:ascii="Times New Roman" w:hAnsi="Times New Roman" w:cs="Times New Roman"/>
          <w:sz w:val="20"/>
          <w:szCs w:val="20"/>
        </w:rPr>
        <w:t xml:space="preserve"> (i stosowne) do opisania efektów kształcenia w tej kategorii są na przykład następujące czasowniki (w formie osobowej), które pozwalają sprawdzić, czy student potrafi zastosować wiedzę w sytuacjach typowych i nietypowych, czy posiada umiejętności analizowania, dokonywania syntez i oceniania:</w:t>
      </w:r>
    </w:p>
    <w:p w:rsidR="00CF655C" w:rsidRPr="00B60738" w:rsidRDefault="00CF655C" w:rsidP="00B60738">
      <w:pPr>
        <w:ind w:left="851"/>
        <w:jc w:val="both"/>
        <w:rPr>
          <w:rFonts w:ascii="Times New Roman" w:hAnsi="Times New Roman" w:cs="Times New Roman"/>
          <w:spacing w:val="12"/>
          <w:sz w:val="20"/>
          <w:szCs w:val="20"/>
        </w:rPr>
      </w:pPr>
      <w:r w:rsidRPr="00B60738">
        <w:rPr>
          <w:rFonts w:ascii="Times New Roman" w:hAnsi="Times New Roman" w:cs="Times New Roman"/>
          <w:spacing w:val="12"/>
          <w:sz w:val="20"/>
          <w:szCs w:val="20"/>
        </w:rPr>
        <w:t>rozwiązuje, konstruuje, porównuje, klasyfikuje, porządkuje, wybiera sposób, projektuje, proponuje (alternatywne rozwiązania), organizuje, planuje, dowodzi, wyprowadza wnioski na podstawie twierdzeń, przewiduje, weryfikuje, analizuje, wykrywa, ocenia, szacuje, argumentuje sądy, ustala kryteria, rozpoznaje motywy lub przyczyny, poddaje krytyce, dyskutuje, modeluje, bada, diagnozuje</w:t>
      </w:r>
    </w:p>
    <w:p w:rsidR="00CF655C" w:rsidRPr="00B60738" w:rsidRDefault="00CF655C" w:rsidP="00B60738">
      <w:pPr>
        <w:ind w:firstLine="284"/>
        <w:rPr>
          <w:rFonts w:ascii="Times New Roman" w:hAnsi="Times New Roman" w:cs="Times New Roman"/>
          <w:sz w:val="20"/>
          <w:szCs w:val="20"/>
          <w:u w:val="single"/>
        </w:rPr>
      </w:pPr>
      <w:r w:rsidRPr="00B60738">
        <w:rPr>
          <w:rFonts w:ascii="Times New Roman" w:hAnsi="Times New Roman" w:cs="Times New Roman"/>
          <w:sz w:val="20"/>
          <w:szCs w:val="20"/>
          <w:u w:val="single"/>
        </w:rPr>
        <w:t>Kompetencje społeczne (postawy)</w:t>
      </w:r>
    </w:p>
    <w:p w:rsidR="00CF655C" w:rsidRPr="00B60738" w:rsidRDefault="00CF655C" w:rsidP="00B60738">
      <w:pPr>
        <w:ind w:left="567"/>
        <w:jc w:val="both"/>
        <w:rPr>
          <w:rFonts w:ascii="Times New Roman" w:hAnsi="Times New Roman" w:cs="Times New Roman"/>
          <w:sz w:val="20"/>
          <w:szCs w:val="20"/>
        </w:rPr>
      </w:pPr>
      <w:r w:rsidRPr="00B60738">
        <w:rPr>
          <w:rFonts w:ascii="Times New Roman" w:hAnsi="Times New Roman" w:cs="Times New Roman"/>
          <w:sz w:val="20"/>
          <w:szCs w:val="20"/>
        </w:rPr>
        <w:t xml:space="preserve">Kategoria ta obejmuje zdolność do samodzielnego lub przebiegającego w grupie, odpowiedzialnego wykonywania powierzonych zadań, gotowość do uczenia się przez całe życie, sprawność komunikowania się, umiejętność współdziałania z innymi jako członka lub lidera zespołu. Jest ona trudniejsza do szczegółowego zdefiniowania w formie sprawdzalnych celów szczegółowych, ale można ją jasno wyrazić, ponieważ cele te są </w:t>
      </w:r>
      <w:r w:rsidRPr="00D94795">
        <w:rPr>
          <w:rFonts w:ascii="Times New Roman" w:hAnsi="Times New Roman" w:cs="Times New Roman"/>
          <w:sz w:val="20"/>
          <w:szCs w:val="20"/>
        </w:rPr>
        <w:t>możliwe do zaobserwowania.</w:t>
      </w:r>
    </w:p>
    <w:p w:rsidR="00CF655C" w:rsidRPr="00B60738" w:rsidRDefault="00CF655C" w:rsidP="00B60738">
      <w:pPr>
        <w:ind w:left="851"/>
        <w:jc w:val="both"/>
        <w:rPr>
          <w:rFonts w:ascii="Times New Roman" w:hAnsi="Times New Roman" w:cs="Times New Roman"/>
          <w:sz w:val="20"/>
          <w:szCs w:val="20"/>
        </w:rPr>
      </w:pPr>
      <w:r w:rsidRPr="00B60738">
        <w:rPr>
          <w:rFonts w:ascii="Times New Roman" w:hAnsi="Times New Roman" w:cs="Times New Roman"/>
          <w:sz w:val="20"/>
          <w:szCs w:val="20"/>
        </w:rPr>
        <w:lastRenderedPageBreak/>
        <w:t xml:space="preserve">Do opisania efektów kształcenia w objętych tą kategorią </w:t>
      </w:r>
      <w:r w:rsidRPr="00B60738">
        <w:rPr>
          <w:rFonts w:ascii="Times New Roman" w:hAnsi="Times New Roman" w:cs="Times New Roman"/>
          <w:sz w:val="20"/>
          <w:szCs w:val="20"/>
          <w:u w:val="single"/>
        </w:rPr>
        <w:t>przydatne</w:t>
      </w:r>
      <w:r w:rsidRPr="00B60738">
        <w:rPr>
          <w:rFonts w:ascii="Times New Roman" w:hAnsi="Times New Roman" w:cs="Times New Roman"/>
          <w:sz w:val="20"/>
          <w:szCs w:val="20"/>
        </w:rPr>
        <w:t xml:space="preserve"> są na przykład następujące czasowniki (w formie osobowej) i zwroty:</w:t>
      </w:r>
    </w:p>
    <w:p w:rsidR="00CF655C" w:rsidRPr="00B60738" w:rsidRDefault="00CF655C" w:rsidP="00B60738">
      <w:pPr>
        <w:ind w:left="851"/>
        <w:jc w:val="both"/>
        <w:rPr>
          <w:rFonts w:ascii="Times New Roman" w:hAnsi="Times New Roman" w:cs="Times New Roman"/>
          <w:spacing w:val="12"/>
          <w:sz w:val="20"/>
          <w:szCs w:val="20"/>
        </w:rPr>
      </w:pPr>
      <w:r w:rsidRPr="00B60738">
        <w:rPr>
          <w:rFonts w:ascii="Times New Roman" w:hAnsi="Times New Roman" w:cs="Times New Roman"/>
          <w:spacing w:val="12"/>
          <w:sz w:val="20"/>
          <w:szCs w:val="20"/>
        </w:rPr>
        <w:t>zachowuje ostrożność/krytycyzm w wyrażaniu opinii, dyskutuje, zachowuje otwartość na …, pracuje samodzielnie, wykazuje kreatywność w …, pracuje w zespole, kieruje pracą zespołu/ pełni funkcje kierownicze, troszczy się/dba o …, wykazuje odpowiedzialność za …, angażuje się w …, przestrzega poczynionych ustaleń, chętnie podejmuje się …, jest zorientowany na …, docenia, akceptuje, jest wrażliwy na …., dąży do …</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Ogólna treść zajęć</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W tym polu umieszcza się jasną i zwięzłą prezentację treści realizowanych podczas zajęć, skupiając się raczej na problematyce czy zasadniczych zagadnieniach realizowanych podczas zajęć, stosownie do przypisanej przedmiotowi liczby godzin i punktów ECTS. </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Kryteria oceny</w:t>
      </w:r>
    </w:p>
    <w:p w:rsidR="00CF655C" w:rsidRPr="00B60738" w:rsidRDefault="00CF655C" w:rsidP="00B60738">
      <w:pPr>
        <w:jc w:val="both"/>
        <w:rPr>
          <w:rFonts w:ascii="Times New Roman" w:eastAsia="Calibri" w:hAnsi="Times New Roman" w:cs="Times New Roman"/>
          <w:sz w:val="20"/>
          <w:szCs w:val="20"/>
          <w:lang w:eastAsia="en-US"/>
        </w:rPr>
      </w:pPr>
      <w:bookmarkStart w:id="5" w:name="_Hlk90997960"/>
      <w:r w:rsidRPr="00B60738">
        <w:rPr>
          <w:rFonts w:ascii="Times New Roman" w:hAnsi="Times New Roman" w:cs="Times New Roman"/>
          <w:sz w:val="20"/>
          <w:szCs w:val="20"/>
        </w:rPr>
        <w:t>Określenie kryteriów, wg których oceniana będzie praca studenta, może obejmować np. zgodność rozwiązania z tematem, poprawność merytoryczną, oryginalność zaproponowanych rozwiązań, komplementarność, wieloaspektowość. Wśród kryteriów można uwzględniać zarówno proces ich wykonywania, jak i efekt końcowy, czyli frekwencję, zaangażowanie, samodzielność studenta i sposób prezentacji na przeglądzie czy jakość realizacji pracy.</w:t>
      </w:r>
      <w:r w:rsidRPr="00B60738">
        <w:rPr>
          <w:rFonts w:ascii="Times New Roman" w:hAnsi="Times New Roman" w:cs="Times New Roman"/>
          <w:color w:val="000000"/>
          <w:sz w:val="20"/>
          <w:szCs w:val="20"/>
          <w:shd w:val="clear" w:color="auto" w:fill="FFFFFF"/>
        </w:rPr>
        <w:t xml:space="preserve"> </w:t>
      </w:r>
    </w:p>
    <w:bookmarkEnd w:id="5"/>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 xml:space="preserve">Metody oceny  </w:t>
      </w:r>
    </w:p>
    <w:p w:rsidR="00CF655C" w:rsidRPr="00B60738" w:rsidRDefault="00CF655C" w:rsidP="00B60738">
      <w:pPr>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Metoda oceny jest ustalana przez prowadzącego przedmiot w sposób zbieżny ze sposobem zaliczenia i może stanowić: egzamin pisemny, egzamin ustny, test, esej/referat, prezentacja/portfolio, przegląd prac.</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Sposób zaliczenia</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sz w:val="20"/>
          <w:szCs w:val="20"/>
        </w:rPr>
        <w:t>Sposób zaliczenia przedmiotu jest wpisywany zgodnie z obowiązującym programem kształcenia na danym kierunku i może stanowić: zaliczenia, zaliczenie ze stopniem, egzamin, przegląd egzaminacyjny.</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Literatura</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spacing w:val="-2"/>
          <w:sz w:val="20"/>
          <w:szCs w:val="20"/>
        </w:rPr>
        <w:t xml:space="preserve">Przy ustalaniu </w:t>
      </w:r>
      <w:r w:rsidRPr="00B60738">
        <w:rPr>
          <w:rFonts w:ascii="Times New Roman" w:hAnsi="Times New Roman" w:cs="Times New Roman"/>
          <w:spacing w:val="-2"/>
          <w:sz w:val="20"/>
          <w:szCs w:val="20"/>
          <w:u w:val="single"/>
        </w:rPr>
        <w:t>liczby pozycji</w:t>
      </w:r>
      <w:r w:rsidRPr="00B60738">
        <w:rPr>
          <w:rFonts w:ascii="Times New Roman" w:hAnsi="Times New Roman" w:cs="Times New Roman"/>
          <w:spacing w:val="-2"/>
          <w:sz w:val="20"/>
          <w:szCs w:val="20"/>
        </w:rPr>
        <w:t xml:space="preserve"> składających się na wykaz literatury, należy uwzględnić ogólną liczbę punktów ECTS przypisanych danemu przedmiotowi, obejmującą także szacowany czas pracy własnej studenta poświęconej na lekturę. </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sz w:val="20"/>
          <w:szCs w:val="20"/>
        </w:rPr>
        <w:t xml:space="preserve">Należy pamiętać, że wykaz literatury </w:t>
      </w:r>
      <w:r w:rsidRPr="00B60738">
        <w:rPr>
          <w:rFonts w:ascii="Times New Roman" w:hAnsi="Times New Roman" w:cs="Times New Roman"/>
          <w:sz w:val="20"/>
          <w:szCs w:val="20"/>
          <w:u w:val="single"/>
        </w:rPr>
        <w:t>przeznaczony jest dla studenta</w:t>
      </w:r>
      <w:r w:rsidRPr="00B60738">
        <w:rPr>
          <w:rFonts w:ascii="Times New Roman" w:hAnsi="Times New Roman" w:cs="Times New Roman"/>
          <w:sz w:val="20"/>
          <w:szCs w:val="20"/>
        </w:rPr>
        <w:t>, dlatego trzeba wziąć pod uwagę dostępność przywoływanych pozycji dla studiujących.</w:t>
      </w:r>
    </w:p>
    <w:p w:rsidR="00CF655C" w:rsidRPr="00B60738" w:rsidRDefault="00CF655C" w:rsidP="00B60738">
      <w:pPr>
        <w:jc w:val="both"/>
        <w:rPr>
          <w:rFonts w:ascii="Times New Roman" w:hAnsi="Times New Roman" w:cs="Times New Roman"/>
          <w:b/>
          <w:sz w:val="20"/>
          <w:szCs w:val="20"/>
        </w:rPr>
      </w:pPr>
      <w:r w:rsidRPr="00B60738">
        <w:rPr>
          <w:rFonts w:ascii="Times New Roman" w:eastAsia="Calibri" w:hAnsi="Times New Roman" w:cs="Times New Roman"/>
          <w:b/>
          <w:sz w:val="20"/>
          <w:szCs w:val="20"/>
          <w:lang w:eastAsia="en-US"/>
        </w:rPr>
        <w:t>Język wykładowy</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Podaje się tylko jeden język, w jakim prowadzone są zajęcia oraz wskazanie, co do możliwości komunikacji winnym  języku. Jeśli przedmiot jest realizowany </w:t>
      </w:r>
      <w:r w:rsidRPr="00D94795">
        <w:rPr>
          <w:rFonts w:ascii="Times New Roman" w:hAnsi="Times New Roman" w:cs="Times New Roman"/>
          <w:sz w:val="20"/>
          <w:szCs w:val="20"/>
        </w:rPr>
        <w:t>jednocześnie</w:t>
      </w:r>
      <w:r w:rsidRPr="00B60738">
        <w:rPr>
          <w:rFonts w:ascii="Times New Roman" w:hAnsi="Times New Roman" w:cs="Times New Roman"/>
          <w:sz w:val="20"/>
          <w:szCs w:val="20"/>
        </w:rPr>
        <w:t xml:space="preserve"> w dwóch językach, wskazuje się obydwa.</w:t>
      </w:r>
    </w:p>
    <w:p w:rsidR="00CF655C" w:rsidRPr="00B60738" w:rsidRDefault="00CF655C" w:rsidP="00B60738">
      <w:pPr>
        <w:pStyle w:val="LO-normal"/>
        <w:rPr>
          <w:rFonts w:ascii="Times New Roman" w:eastAsia="Open Sans" w:hAnsi="Times New Roman" w:cs="Times New Roman"/>
          <w:sz w:val="20"/>
          <w:szCs w:val="20"/>
        </w:rPr>
      </w:pPr>
    </w:p>
    <w:p w:rsidR="00CF655C" w:rsidRPr="00B60738" w:rsidRDefault="00CF655C" w:rsidP="00B60738">
      <w:pPr>
        <w:pStyle w:val="LO-normal"/>
        <w:rPr>
          <w:rFonts w:ascii="Times New Roman" w:eastAsia="Open Sans" w:hAnsi="Times New Roman" w:cs="Times New Roman"/>
          <w:sz w:val="20"/>
          <w:szCs w:val="20"/>
        </w:rPr>
      </w:pPr>
    </w:p>
    <w:p w:rsidR="00CF655C" w:rsidRPr="00B60738" w:rsidRDefault="00CF655C" w:rsidP="00B60738">
      <w:pPr>
        <w:rPr>
          <w:rFonts w:ascii="Times New Roman" w:hAnsi="Times New Roman" w:cs="Times New Roman"/>
          <w:b/>
          <w:sz w:val="20"/>
          <w:szCs w:val="20"/>
        </w:rPr>
      </w:pPr>
      <w:r w:rsidRPr="00B60738">
        <w:rPr>
          <w:rFonts w:ascii="Times New Roman" w:hAnsi="Times New Roman" w:cs="Times New Roman"/>
          <w:b/>
          <w:sz w:val="20"/>
          <w:szCs w:val="20"/>
        </w:rPr>
        <w:t>PRZEWODNIK PO SYLABUSIE – część 2 program przedmiotu</w:t>
      </w:r>
    </w:p>
    <w:p w:rsidR="00D94795" w:rsidRDefault="00D94795" w:rsidP="00B60738">
      <w:pPr>
        <w:rPr>
          <w:rFonts w:ascii="Times New Roman" w:hAnsi="Times New Roman" w:cs="Times New Roman"/>
          <w:b/>
          <w:sz w:val="20"/>
          <w:szCs w:val="20"/>
        </w:rPr>
      </w:pPr>
    </w:p>
    <w:p w:rsidR="00CF655C" w:rsidRPr="00B60738" w:rsidRDefault="00CF655C" w:rsidP="00B60738">
      <w:pPr>
        <w:rPr>
          <w:rFonts w:ascii="Times New Roman" w:hAnsi="Times New Roman" w:cs="Times New Roman"/>
          <w:b/>
          <w:sz w:val="20"/>
          <w:szCs w:val="20"/>
        </w:rPr>
      </w:pPr>
      <w:r w:rsidRPr="00B60738">
        <w:rPr>
          <w:rFonts w:ascii="Times New Roman" w:hAnsi="Times New Roman" w:cs="Times New Roman"/>
          <w:b/>
          <w:sz w:val="20"/>
          <w:szCs w:val="20"/>
        </w:rPr>
        <w:t>Nazwa przedmiotu</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Pole zawiera pełną nazwę przedmiotu, zgodną z obowiązującym programem kształcenia na danym kierunku. </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b/>
          <w:sz w:val="20"/>
          <w:szCs w:val="20"/>
        </w:rPr>
        <w:t>Nazwa jednostki prowadzącej kierunek</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W polu tym podawana jest nazwa wydziału/zakładu oferującej dany przedmiot. W przypadku, gdy struktura wydziału obejmuje katedry, wpisuje się także nazwę katedry</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Kierunek</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sz w:val="20"/>
          <w:szCs w:val="20"/>
        </w:rPr>
        <w:t>Nazwa kierunku studiów jest wpisywana zgodnie z obowiązującym programem kształcenia na danym kierunku</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Zakres studiów</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sz w:val="20"/>
          <w:szCs w:val="20"/>
        </w:rPr>
        <w:t xml:space="preserve">Nazwa zakresu studiów, o ile dotyczy, jest wpisywana zgodnie z obowiązującym programem kształcenia na danym kierunku </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Stopień studiów/ Poziom kwalifikacji</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Stopień studiów jest wpisywany zgodnie z obowiązującym programem kształcenia na danym kierunku i dotyczy:  studiów pierwszego stopnia/kwalifikacje poziomu VI</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studia drugiego stopnia/ kwalifikacje poziomu VII</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lastRenderedPageBreak/>
        <w:t>jednolite studia magisterskie/ kwalifikacje poziomu VII</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W przypadku wykorzystywania tego wzoru sylabusa na potrzeby studiów podyplomowych</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b/>
          <w:sz w:val="20"/>
          <w:szCs w:val="20"/>
        </w:rPr>
        <w:t>Forma</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Forma studiów jest wpisywany zgodnie z obowiązującym programem kształcenia na danym kierunku i dotyczy :</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studia stacjonarne/studia niestacjonarne</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Pracownia</w:t>
      </w:r>
    </w:p>
    <w:p w:rsidR="00CF655C" w:rsidRPr="00B60738" w:rsidRDefault="00CF655C" w:rsidP="00B60738">
      <w:pPr>
        <w:jc w:val="both"/>
        <w:rPr>
          <w:rFonts w:ascii="Times New Roman" w:hAnsi="Times New Roman" w:cs="Times New Roman"/>
          <w:sz w:val="20"/>
          <w:szCs w:val="20"/>
        </w:rPr>
      </w:pPr>
      <w:r w:rsidRPr="00B60738">
        <w:rPr>
          <w:rFonts w:ascii="Times New Roman" w:eastAsia="Calibri" w:hAnsi="Times New Roman" w:cs="Times New Roman"/>
          <w:sz w:val="20"/>
          <w:szCs w:val="20"/>
          <w:lang w:eastAsia="en-US"/>
        </w:rPr>
        <w:t xml:space="preserve">Wpisuje się nazwę pracowni </w:t>
      </w:r>
      <w:r w:rsidRPr="00B60738">
        <w:rPr>
          <w:rFonts w:ascii="Times New Roman" w:hAnsi="Times New Roman" w:cs="Times New Roman"/>
          <w:sz w:val="20"/>
          <w:szCs w:val="20"/>
        </w:rPr>
        <w:t>zgodnie z obowiązującą strukturą w jednostce, w której prowadzony jest przedmiot.</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hAnsi="Times New Roman" w:cs="Times New Roman"/>
          <w:b/>
          <w:sz w:val="20"/>
          <w:szCs w:val="20"/>
        </w:rPr>
        <w:t xml:space="preserve">Prowadzący pracownię  </w:t>
      </w:r>
    </w:p>
    <w:p w:rsidR="00CF655C" w:rsidRPr="00B60738" w:rsidRDefault="00CF655C" w:rsidP="00B60738">
      <w:pPr>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Wpisuje się nazwisko osoby sprawującej funkcję kierowniczą w pracowni.</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Osoba /zespół prowadzący przedmiot</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Wpisuje się nazwiska </w:t>
      </w:r>
      <w:r w:rsidRPr="00B60738">
        <w:rPr>
          <w:rFonts w:ascii="Times New Roman" w:hAnsi="Times New Roman" w:cs="Times New Roman"/>
          <w:sz w:val="20"/>
          <w:szCs w:val="20"/>
          <w:u w:val="single"/>
        </w:rPr>
        <w:t>wszystkich</w:t>
      </w:r>
      <w:r w:rsidRPr="00B60738">
        <w:rPr>
          <w:rFonts w:ascii="Times New Roman" w:hAnsi="Times New Roman" w:cs="Times New Roman"/>
          <w:sz w:val="20"/>
          <w:szCs w:val="20"/>
        </w:rPr>
        <w:t xml:space="preserve"> prowadzących zajęcia z danego przedmiotu, bez względu na ich formę. Jako pierwsze wymienia się nazwisko osoby koordynującej opracowanie programu danego przedmiotu.</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Cel kształcenia przedmiotu</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W polu tym należy umieścić cele  prowadzenia danego przedmiotu, definiowane jako </w:t>
      </w:r>
      <w:r w:rsidRPr="00D94795">
        <w:rPr>
          <w:rFonts w:ascii="Times New Roman" w:hAnsi="Times New Roman" w:cs="Times New Roman"/>
          <w:sz w:val="20"/>
          <w:szCs w:val="20"/>
        </w:rPr>
        <w:t xml:space="preserve">wyraz intencji prowadzącego zajęcia. </w:t>
      </w:r>
      <w:r w:rsidRPr="00B60738">
        <w:rPr>
          <w:rFonts w:ascii="Times New Roman" w:hAnsi="Times New Roman" w:cs="Times New Roman"/>
          <w:sz w:val="20"/>
          <w:szCs w:val="20"/>
        </w:rPr>
        <w:t xml:space="preserve">Sformułować należy zakładane cele w formie opisowej obszaru zmiany w ogólnie rozumianych kompetencjach studenta, jaka nastąpić może po zakończeniu kursu danego przedmiotu, jako rodzaj uszczegółowienia celu kształcenia z cz.1 sylabusa, tj. karty przedmiotu. </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Cel kształcenia </w:t>
      </w:r>
      <w:r w:rsidRPr="00D94795">
        <w:rPr>
          <w:rFonts w:ascii="Times New Roman" w:hAnsi="Times New Roman" w:cs="Times New Roman"/>
          <w:sz w:val="20"/>
          <w:szCs w:val="20"/>
        </w:rPr>
        <w:t>wiąże program danego przedmiotu z całym programem  kształcenia</w:t>
      </w:r>
      <w:r w:rsidRPr="00B60738">
        <w:rPr>
          <w:rFonts w:ascii="Times New Roman" w:hAnsi="Times New Roman" w:cs="Times New Roman"/>
          <w:sz w:val="20"/>
          <w:szCs w:val="20"/>
        </w:rPr>
        <w:t xml:space="preserve"> (na danym kierunku studiów, czyli pozwala wskazać miejsce danego przedmiotu w strukturze profilu absolwenta danych studiów. </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Program pracowni</w:t>
      </w:r>
    </w:p>
    <w:p w:rsidR="00CF655C" w:rsidRPr="00B60738" w:rsidRDefault="00CF655C" w:rsidP="00B60738">
      <w:pPr>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Opis zawierać powinien założenia programowe dotyczące zasadniczych kwestii  związanych ze sposobem realizacji programu dydaktycznego, w tym: obszar/dziedzinę prowadzonych zajęć, specyfikę prowadzonych prac artystyczno-badawczych, podejście do podejmowanych zagadnień artystycznych/projektowych, sposób pracy ze studentem, merytoryczne i mentalne priorytety zakładane jako cel prowadzonej dydaktyki.</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Szczegółowa treść zajęć</w:t>
      </w:r>
    </w:p>
    <w:p w:rsidR="00CF655C" w:rsidRPr="00B60738" w:rsidRDefault="00CF655C" w:rsidP="00B60738">
      <w:pPr>
        <w:jc w:val="both"/>
        <w:rPr>
          <w:rFonts w:ascii="Times New Roman" w:hAnsi="Times New Roman" w:cs="Times New Roman"/>
          <w:sz w:val="20"/>
          <w:szCs w:val="20"/>
        </w:rPr>
      </w:pPr>
      <w:r w:rsidRPr="00B60738">
        <w:rPr>
          <w:rFonts w:ascii="Times New Roman" w:hAnsi="Times New Roman" w:cs="Times New Roman"/>
          <w:sz w:val="20"/>
          <w:szCs w:val="20"/>
        </w:rPr>
        <w:t xml:space="preserve">W tym polu umieszcza się treści zadań realizowanych podczas zajęć, zgodnych z problematyką czy zasadniczymi zagadnieniami realizowanymi podczas zajęć, stosownie do przypisanej przedmiotowi liczby godzin i punktów ECTS. </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 xml:space="preserve">Metody dydaktyczne  </w:t>
      </w:r>
    </w:p>
    <w:p w:rsidR="00CF655C" w:rsidRPr="00B60738" w:rsidRDefault="00CF655C" w:rsidP="00B60738">
      <w:pPr>
        <w:jc w:val="both"/>
        <w:rPr>
          <w:rFonts w:ascii="Times New Roman" w:eastAsia="Calibri" w:hAnsi="Times New Roman" w:cs="Times New Roman"/>
          <w:sz w:val="20"/>
          <w:szCs w:val="20"/>
          <w:lang w:eastAsia="en-US"/>
        </w:rPr>
      </w:pPr>
      <w:r w:rsidRPr="00B60738">
        <w:rPr>
          <w:rFonts w:ascii="Times New Roman" w:eastAsia="Calibri" w:hAnsi="Times New Roman" w:cs="Times New Roman"/>
          <w:sz w:val="20"/>
          <w:szCs w:val="20"/>
          <w:lang w:eastAsia="en-US"/>
        </w:rPr>
        <w:t>Metoda oceny jest ustalana przez prowadzącego przedmiot i może stanowić: egzamin pisemny, egzamin ustny, test, esej/referat, prezentacja/portfolio, przegląd prac</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Kryteria oceny</w:t>
      </w:r>
    </w:p>
    <w:p w:rsidR="00CF655C" w:rsidRPr="00B60738" w:rsidRDefault="00CF655C" w:rsidP="00B60738">
      <w:pPr>
        <w:jc w:val="both"/>
        <w:rPr>
          <w:rFonts w:ascii="Times New Roman" w:eastAsia="Calibri" w:hAnsi="Times New Roman" w:cs="Times New Roman"/>
          <w:sz w:val="20"/>
          <w:szCs w:val="20"/>
          <w:lang w:eastAsia="en-US"/>
        </w:rPr>
      </w:pPr>
      <w:r w:rsidRPr="00B60738">
        <w:rPr>
          <w:rFonts w:ascii="Times New Roman" w:hAnsi="Times New Roman" w:cs="Times New Roman"/>
          <w:sz w:val="20"/>
          <w:szCs w:val="20"/>
        </w:rPr>
        <w:t xml:space="preserve">Określenie kryteriów, wg których oceniana będzie praca studenta, może obejmować np. zgodność rozwiązania </w:t>
      </w:r>
      <w:r w:rsidR="00D02E3D">
        <w:rPr>
          <w:rFonts w:ascii="Times New Roman" w:hAnsi="Times New Roman" w:cs="Times New Roman"/>
          <w:sz w:val="20"/>
          <w:szCs w:val="20"/>
        </w:rPr>
        <w:br/>
      </w:r>
      <w:r w:rsidRPr="00B60738">
        <w:rPr>
          <w:rFonts w:ascii="Times New Roman" w:hAnsi="Times New Roman" w:cs="Times New Roman"/>
          <w:sz w:val="20"/>
          <w:szCs w:val="20"/>
        </w:rPr>
        <w:t>z tematem, poprawność merytoryczną, oryginalność zaproponowanych rozwiązań, komplementarność, wieloaspektowość. Wśród kryteriów można uwzględniać zarówno proces ich wykonywania, jak i efekt końcowy, czyli frekwencję, zaangażowanie, samodzielność studenta i sposób prezentacji na przeglądzie czy jakość realizacji pracy.</w:t>
      </w:r>
      <w:r w:rsidRPr="00B60738">
        <w:rPr>
          <w:rFonts w:ascii="Times New Roman" w:hAnsi="Times New Roman" w:cs="Times New Roman"/>
          <w:color w:val="000000"/>
          <w:sz w:val="20"/>
          <w:szCs w:val="20"/>
          <w:shd w:val="clear" w:color="auto" w:fill="FFFFFF"/>
        </w:rPr>
        <w:t xml:space="preserve"> </w:t>
      </w:r>
    </w:p>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 xml:space="preserve">Metody oceny  </w:t>
      </w:r>
    </w:p>
    <w:p w:rsidR="00CF655C" w:rsidRPr="00B60738" w:rsidRDefault="00CF655C" w:rsidP="00B60738">
      <w:pPr>
        <w:jc w:val="both"/>
        <w:rPr>
          <w:rFonts w:ascii="Times New Roman" w:eastAsia="Calibri" w:hAnsi="Times New Roman" w:cs="Times New Roman"/>
          <w:sz w:val="20"/>
          <w:szCs w:val="20"/>
          <w:lang w:eastAsia="en-US"/>
        </w:rPr>
      </w:pPr>
      <w:bookmarkStart w:id="6" w:name="_Hlk90998028"/>
      <w:r w:rsidRPr="00B60738">
        <w:rPr>
          <w:rFonts w:ascii="Times New Roman" w:eastAsia="Calibri" w:hAnsi="Times New Roman" w:cs="Times New Roman"/>
          <w:sz w:val="20"/>
          <w:szCs w:val="20"/>
          <w:lang w:eastAsia="en-US"/>
        </w:rPr>
        <w:t>Metoda oceny jest ustalana przez prowadzącego przedmiot w sposób zbieżny ze sposobem zaliczenia i może stanowić: egzamin pisemny, egzamin ustny, test, esej/referat, prezentacja/portfolio, przegląd prac.</w:t>
      </w:r>
    </w:p>
    <w:bookmarkEnd w:id="6"/>
    <w:p w:rsidR="00CF655C" w:rsidRPr="00B60738" w:rsidRDefault="00CF655C" w:rsidP="00B60738">
      <w:pPr>
        <w:jc w:val="both"/>
        <w:rPr>
          <w:rFonts w:ascii="Times New Roman" w:eastAsia="Calibri" w:hAnsi="Times New Roman" w:cs="Times New Roman"/>
          <w:b/>
          <w:sz w:val="20"/>
          <w:szCs w:val="20"/>
          <w:lang w:eastAsia="en-US"/>
        </w:rPr>
      </w:pPr>
      <w:r w:rsidRPr="00B60738">
        <w:rPr>
          <w:rFonts w:ascii="Times New Roman" w:eastAsia="Calibri" w:hAnsi="Times New Roman" w:cs="Times New Roman"/>
          <w:b/>
          <w:sz w:val="20"/>
          <w:szCs w:val="20"/>
          <w:lang w:eastAsia="en-US"/>
        </w:rPr>
        <w:t>Sposób zaliczenia</w:t>
      </w:r>
    </w:p>
    <w:p w:rsidR="00CF655C" w:rsidRPr="00B60738" w:rsidRDefault="00CF655C" w:rsidP="00B60738">
      <w:pPr>
        <w:jc w:val="both"/>
        <w:rPr>
          <w:rFonts w:ascii="Times New Roman" w:hAnsi="Times New Roman" w:cs="Times New Roman"/>
          <w:b/>
          <w:sz w:val="20"/>
          <w:szCs w:val="20"/>
        </w:rPr>
      </w:pPr>
      <w:r w:rsidRPr="00B60738">
        <w:rPr>
          <w:rFonts w:ascii="Times New Roman" w:hAnsi="Times New Roman" w:cs="Times New Roman"/>
          <w:sz w:val="20"/>
          <w:szCs w:val="20"/>
        </w:rPr>
        <w:t>Sposób zaliczenia przedmiotu jest wpisywany zgodnie z obowiązującym programem kształcenia na danym kierunku i może stanowić: zaliczenia, zaliczenie ze stopniem, egzamin, przegląd egzaminacyjny.</w:t>
      </w:r>
    </w:p>
    <w:p w:rsidR="00CF655C" w:rsidRPr="00CF655C" w:rsidRDefault="00CF655C">
      <w:pPr>
        <w:pStyle w:val="LO-normal"/>
        <w:rPr>
          <w:rFonts w:ascii="Times New Roman" w:eastAsia="Open Sans" w:hAnsi="Times New Roman" w:cs="Times New Roman"/>
        </w:rPr>
      </w:pPr>
    </w:p>
    <w:sectPr w:rsidR="00CF655C" w:rsidRPr="00CF655C">
      <w:headerReference w:type="default" r:id="rId9"/>
      <w:pgSz w:w="12240" w:h="15840"/>
      <w:pgMar w:top="1440" w:right="1440" w:bottom="1440" w:left="1440" w:header="0" w:footer="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055" w:rsidRDefault="007B0055" w:rsidP="00CA1FC0">
      <w:pPr>
        <w:spacing w:line="240" w:lineRule="auto"/>
      </w:pPr>
      <w:r>
        <w:separator/>
      </w:r>
    </w:p>
  </w:endnote>
  <w:endnote w:type="continuationSeparator" w:id="0">
    <w:p w:rsidR="007B0055" w:rsidRDefault="007B0055" w:rsidP="00CA1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1"/>
    <w:family w:val="roman"/>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055" w:rsidRDefault="007B0055" w:rsidP="00CA1FC0">
      <w:pPr>
        <w:spacing w:line="240" w:lineRule="auto"/>
      </w:pPr>
      <w:r>
        <w:separator/>
      </w:r>
    </w:p>
  </w:footnote>
  <w:footnote w:type="continuationSeparator" w:id="0">
    <w:p w:rsidR="007B0055" w:rsidRDefault="007B0055" w:rsidP="00CA1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ytuł"/>
      <w:tag w:val=""/>
      <w:id w:val="1116400235"/>
      <w:placeholder>
        <w:docPart w:val="6E69ACFF043E4426A31D8CD98FEDA6C9"/>
      </w:placeholder>
      <w:dataBinding w:prefixMappings="xmlns:ns0='http://purl.org/dc/elements/1.1/' xmlns:ns1='http://schemas.openxmlformats.org/package/2006/metadata/core-properties' " w:xpath="/ns1:coreProperties[1]/ns0:title[1]" w:storeItemID="{6C3C8BC8-F283-45AE-878A-BAB7291924A1}"/>
      <w:text/>
    </w:sdtPr>
    <w:sdtEndPr/>
    <w:sdtContent>
      <w:p w:rsidR="00CA1FC0" w:rsidRDefault="00CA1FC0">
        <w:pPr>
          <w:pStyle w:val="Nagwek"/>
          <w:jc w:val="right"/>
          <w:rPr>
            <w:color w:val="7F7F7F" w:themeColor="text1" w:themeTint="80"/>
          </w:rPr>
        </w:pPr>
        <w:r>
          <w:rPr>
            <w:color w:val="7F7F7F" w:themeColor="text1" w:themeTint="80"/>
          </w:rPr>
          <w:t>Załącznik</w:t>
        </w:r>
        <w:r w:rsidR="003836FF">
          <w:rPr>
            <w:color w:val="7F7F7F" w:themeColor="text1" w:themeTint="80"/>
          </w:rPr>
          <w:t xml:space="preserve"> nr</w:t>
        </w:r>
        <w:r>
          <w:rPr>
            <w:color w:val="7F7F7F" w:themeColor="text1" w:themeTint="80"/>
          </w:rPr>
          <w:t xml:space="preserve"> 3 do Zarządzenia nr II/122/2021</w:t>
        </w:r>
      </w:p>
    </w:sdtContent>
  </w:sdt>
  <w:p w:rsidR="00CA1FC0" w:rsidRDefault="00CA1F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2F6"/>
    <w:multiLevelType w:val="hybridMultilevel"/>
    <w:tmpl w:val="C9881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A82CDA"/>
    <w:multiLevelType w:val="hybridMultilevel"/>
    <w:tmpl w:val="6A829C6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3BBC4883"/>
    <w:multiLevelType w:val="hybridMultilevel"/>
    <w:tmpl w:val="06D67D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505D4002"/>
    <w:multiLevelType w:val="hybridMultilevel"/>
    <w:tmpl w:val="2A9E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E75687"/>
    <w:multiLevelType w:val="hybridMultilevel"/>
    <w:tmpl w:val="3492227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69343C9D"/>
    <w:multiLevelType w:val="hybridMultilevel"/>
    <w:tmpl w:val="143CA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3F6133"/>
    <w:multiLevelType w:val="hybridMultilevel"/>
    <w:tmpl w:val="AFC0D4E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7EA84B80"/>
    <w:multiLevelType w:val="hybridMultilevel"/>
    <w:tmpl w:val="0E76199E"/>
    <w:lvl w:ilvl="0" w:tplc="2D14BC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4C"/>
    <w:rsid w:val="00134749"/>
    <w:rsid w:val="003836FF"/>
    <w:rsid w:val="003952D9"/>
    <w:rsid w:val="0043085E"/>
    <w:rsid w:val="004457AA"/>
    <w:rsid w:val="004C118B"/>
    <w:rsid w:val="007B0055"/>
    <w:rsid w:val="00835D52"/>
    <w:rsid w:val="00A41A4C"/>
    <w:rsid w:val="00A700C1"/>
    <w:rsid w:val="00A81544"/>
    <w:rsid w:val="00AC4979"/>
    <w:rsid w:val="00B60738"/>
    <w:rsid w:val="00BB37B2"/>
    <w:rsid w:val="00CA1FC0"/>
    <w:rsid w:val="00CD67E0"/>
    <w:rsid w:val="00CF655C"/>
    <w:rsid w:val="00D02E3D"/>
    <w:rsid w:val="00D94795"/>
    <w:rsid w:val="00E113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AD784-3927-40B7-B9CB-44D8B784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line="276" w:lineRule="auto"/>
    </w:pPr>
  </w:style>
  <w:style w:type="paragraph" w:styleId="Nagwek1">
    <w:name w:val="heading 1"/>
    <w:basedOn w:val="LO-normal"/>
    <w:next w:val="LO-normal"/>
    <w:uiPriority w:val="9"/>
    <w:qFormat/>
    <w:pPr>
      <w:keepNext/>
      <w:keepLines/>
      <w:spacing w:before="400" w:after="120" w:line="240" w:lineRule="auto"/>
      <w:outlineLvl w:val="0"/>
    </w:pPr>
    <w:rPr>
      <w:sz w:val="40"/>
      <w:szCs w:val="40"/>
    </w:rPr>
  </w:style>
  <w:style w:type="paragraph" w:styleId="Nagwek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Nagwek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Nagwek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Nagwek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Nagwek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customStyle="1" w:styleId="Heading">
    <w:name w:val="Heading"/>
    <w:basedOn w:val="LO-normal1"/>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LO-normal1"/>
    <w:pPr>
      <w:spacing w:after="140"/>
    </w:pPr>
  </w:style>
  <w:style w:type="paragraph" w:styleId="Lista">
    <w:name w:val="List"/>
    <w:basedOn w:val="Tekstpodstawowy"/>
    <w:rPr>
      <w:rFonts w:cs="Arial Unicode MS"/>
    </w:rPr>
  </w:style>
  <w:style w:type="paragraph" w:styleId="Legenda">
    <w:name w:val="caption"/>
    <w:basedOn w:val="LO-normal1"/>
    <w:qFormat/>
    <w:pPr>
      <w:suppressLineNumbers/>
      <w:spacing w:before="120" w:after="120"/>
    </w:pPr>
    <w:rPr>
      <w:rFonts w:cs="Arial Unicode MS"/>
      <w:i/>
      <w:iCs/>
      <w:sz w:val="24"/>
      <w:szCs w:val="24"/>
    </w:rPr>
  </w:style>
  <w:style w:type="paragraph" w:customStyle="1" w:styleId="Index">
    <w:name w:val="Index"/>
    <w:basedOn w:val="LO-normal1"/>
    <w:qFormat/>
    <w:pPr>
      <w:suppressLineNumbers/>
    </w:pPr>
    <w:rPr>
      <w:rFonts w:cs="Arial Unicode MS"/>
    </w:rPr>
  </w:style>
  <w:style w:type="paragraph" w:customStyle="1" w:styleId="LO-normal1">
    <w:name w:val="LO-normal1"/>
    <w:qFormat/>
    <w:pPr>
      <w:spacing w:line="276" w:lineRule="auto"/>
    </w:pPr>
  </w:style>
  <w:style w:type="paragraph" w:styleId="Tytu">
    <w:name w:val="Title"/>
    <w:basedOn w:val="LO-normal"/>
    <w:next w:val="LO-normal"/>
    <w:uiPriority w:val="10"/>
    <w:qFormat/>
    <w:pPr>
      <w:keepNext/>
      <w:keepLines/>
      <w:spacing w:after="60" w:line="240" w:lineRule="auto"/>
    </w:pPr>
    <w:rPr>
      <w:sz w:val="52"/>
      <w:szCs w:val="52"/>
    </w:rPr>
  </w:style>
  <w:style w:type="paragraph" w:customStyle="1" w:styleId="LO-normal">
    <w:name w:val="LO-normal"/>
    <w:qFormat/>
    <w:pPr>
      <w:spacing w:line="276" w:lineRule="auto"/>
    </w:pPr>
  </w:style>
  <w:style w:type="paragraph" w:styleId="Podtytu">
    <w:name w:val="Subtitle"/>
    <w:basedOn w:val="LO-normal1"/>
    <w:next w:val="LO-normal1"/>
    <w:uiPriority w:val="11"/>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rsid w:val="00CF655C"/>
    <w:pPr>
      <w:tabs>
        <w:tab w:val="center" w:pos="4536"/>
        <w:tab w:val="right" w:pos="9072"/>
      </w:tabs>
      <w:suppressAutoHyphens w:val="0"/>
      <w:spacing w:line="240" w:lineRule="auto"/>
    </w:pPr>
    <w:rPr>
      <w:rFonts w:ascii="Times New Roman" w:eastAsia="Times New Roman" w:hAnsi="Times New Roman" w:cs="Times New Roman"/>
      <w:sz w:val="24"/>
      <w:szCs w:val="24"/>
      <w:lang w:val="pl-PL" w:eastAsia="pl-PL" w:bidi="ar-SA"/>
    </w:rPr>
  </w:style>
  <w:style w:type="character" w:customStyle="1" w:styleId="NagwekZnak">
    <w:name w:val="Nagłówek Znak"/>
    <w:basedOn w:val="Domylnaczcionkaakapitu"/>
    <w:link w:val="Nagwek"/>
    <w:uiPriority w:val="99"/>
    <w:rsid w:val="00CF655C"/>
    <w:rPr>
      <w:rFonts w:ascii="Times New Roman" w:eastAsia="Times New Roman" w:hAnsi="Times New Roman" w:cs="Times New Roman"/>
      <w:sz w:val="24"/>
      <w:szCs w:val="24"/>
      <w:lang w:val="pl-PL" w:eastAsia="pl-PL" w:bidi="ar-SA"/>
    </w:rPr>
  </w:style>
  <w:style w:type="paragraph" w:styleId="Akapitzlist">
    <w:name w:val="List Paragraph"/>
    <w:basedOn w:val="Normalny"/>
    <w:uiPriority w:val="34"/>
    <w:qFormat/>
    <w:rsid w:val="00CF655C"/>
    <w:pPr>
      <w:suppressAutoHyphens w:val="0"/>
      <w:spacing w:line="240" w:lineRule="auto"/>
      <w:ind w:left="720"/>
      <w:contextualSpacing/>
    </w:pPr>
    <w:rPr>
      <w:rFonts w:ascii="Times New Roman" w:eastAsia="Times New Roman" w:hAnsi="Times New Roman" w:cs="Times New Roman"/>
      <w:sz w:val="24"/>
      <w:szCs w:val="24"/>
      <w:lang w:val="pl-PL" w:eastAsia="pl-PL" w:bidi="ar-SA"/>
    </w:rPr>
  </w:style>
  <w:style w:type="paragraph" w:styleId="Stopka">
    <w:name w:val="footer"/>
    <w:basedOn w:val="Normalny"/>
    <w:link w:val="StopkaZnak"/>
    <w:uiPriority w:val="99"/>
    <w:unhideWhenUsed/>
    <w:rsid w:val="00CA1FC0"/>
    <w:pPr>
      <w:tabs>
        <w:tab w:val="center" w:pos="4536"/>
        <w:tab w:val="right" w:pos="9072"/>
      </w:tabs>
      <w:spacing w:line="240" w:lineRule="auto"/>
    </w:pPr>
    <w:rPr>
      <w:rFonts w:cs="Mangal"/>
      <w:szCs w:val="20"/>
    </w:rPr>
  </w:style>
  <w:style w:type="character" w:customStyle="1" w:styleId="StopkaZnak">
    <w:name w:val="Stopka Znak"/>
    <w:basedOn w:val="Domylnaczcionkaakapitu"/>
    <w:link w:val="Stopka"/>
    <w:uiPriority w:val="99"/>
    <w:rsid w:val="00CA1FC0"/>
    <w:rPr>
      <w:rFonts w:cs="Mangal"/>
      <w:szCs w:val="20"/>
    </w:rPr>
  </w:style>
  <w:style w:type="paragraph" w:styleId="Tekstdymka">
    <w:name w:val="Balloon Text"/>
    <w:basedOn w:val="Normalny"/>
    <w:link w:val="TekstdymkaZnak"/>
    <w:uiPriority w:val="99"/>
    <w:semiHidden/>
    <w:unhideWhenUsed/>
    <w:rsid w:val="00D02E3D"/>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D02E3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69ACFF043E4426A31D8CD98FEDA6C9"/>
        <w:category>
          <w:name w:val="Ogólne"/>
          <w:gallery w:val="placeholder"/>
        </w:category>
        <w:types>
          <w:type w:val="bbPlcHdr"/>
        </w:types>
        <w:behaviors>
          <w:behavior w:val="content"/>
        </w:behaviors>
        <w:guid w:val="{CE6C143E-92C4-4854-977D-90A2BF2DC4AD}"/>
      </w:docPartPr>
      <w:docPartBody>
        <w:p w:rsidR="00AC0E68" w:rsidRDefault="00EB2BED" w:rsidP="00EB2BED">
          <w:pPr>
            <w:pStyle w:val="6E69ACFF043E4426A31D8CD98FEDA6C9"/>
          </w:pPr>
          <w:r>
            <w:rPr>
              <w:color w:val="7F7F7F" w:themeColor="text1" w:themeTint="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1"/>
    <w:family w:val="roman"/>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ED"/>
    <w:rsid w:val="007242D5"/>
    <w:rsid w:val="007B30D2"/>
    <w:rsid w:val="008664A7"/>
    <w:rsid w:val="00AC0E68"/>
    <w:rsid w:val="00D87B4C"/>
    <w:rsid w:val="00E5027B"/>
    <w:rsid w:val="00EB2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A4AF7BA559147208F239422CA28C5DB">
    <w:name w:val="0A4AF7BA559147208F239422CA28C5DB"/>
    <w:rsid w:val="00EB2BED"/>
  </w:style>
  <w:style w:type="paragraph" w:customStyle="1" w:styleId="6E69ACFF043E4426A31D8CD98FEDA6C9">
    <w:name w:val="6E69ACFF043E4426A31D8CD98FEDA6C9"/>
    <w:rsid w:val="00EB2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M7iUl59fy1NRcQIkGK80hUyiOMw==">AMUW2mX9tzUXSZC0MLtaAe7FxqPwuhHfI26UhGyy/ODgtOghhn6Yz+Gp+wrtXaub3BjTAYvmp6wimhiLFW8aUfjeBvHFB7LWrGwHcWipfoRHQJm3g3EpsRM=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2998</Words>
  <Characters>17992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Załącznik nr 3 do Zarządzenia nr II/122/2021</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Zarządzenia nr II/122/2021</dc:title>
  <dc:subject/>
  <dc:creator>Beata Mak-Sobota</dc:creator>
  <dc:description/>
  <cp:lastModifiedBy>Małgorzata Szumiejko</cp:lastModifiedBy>
  <cp:revision>2</cp:revision>
  <cp:lastPrinted>2021-12-22T15:11:00Z</cp:lastPrinted>
  <dcterms:created xsi:type="dcterms:W3CDTF">2023-02-14T11:41:00Z</dcterms:created>
  <dcterms:modified xsi:type="dcterms:W3CDTF">2023-02-14T11:41:00Z</dcterms:modified>
  <dc:language>en-US</dc:language>
</cp:coreProperties>
</file>